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8A" w:rsidRPr="00DB5A80" w:rsidRDefault="0004488A" w:rsidP="001F17E1">
      <w:pPr>
        <w:pStyle w:val="BodyText"/>
        <w:spacing w:before="60" w:after="60"/>
        <w:jc w:val="center"/>
        <w:rPr>
          <w:rFonts w:ascii="Verdana" w:hAnsi="Verdana"/>
          <w:b/>
          <w:sz w:val="72"/>
          <w:lang w:val="en-AU"/>
        </w:rPr>
      </w:pPr>
      <w:r w:rsidRPr="00DB5A80">
        <w:rPr>
          <w:rFonts w:ascii="Verdana" w:hAnsi="Verdana"/>
          <w:b/>
          <w:sz w:val="72"/>
          <w:lang w:val="en-AU"/>
        </w:rPr>
        <w:t>Floreat Park</w:t>
      </w:r>
    </w:p>
    <w:p w:rsidR="0004488A" w:rsidRPr="00DB5A80" w:rsidRDefault="0004488A" w:rsidP="001F17E1">
      <w:pPr>
        <w:pStyle w:val="BodyText"/>
        <w:spacing w:before="60" w:after="60"/>
        <w:jc w:val="center"/>
        <w:rPr>
          <w:rFonts w:ascii="Verdana" w:hAnsi="Verdana"/>
          <w:b/>
          <w:sz w:val="72"/>
          <w:lang w:val="en-AU"/>
        </w:rPr>
      </w:pPr>
      <w:r w:rsidRPr="00DB5A80">
        <w:rPr>
          <w:rFonts w:ascii="Verdana" w:hAnsi="Verdana"/>
          <w:b/>
          <w:sz w:val="72"/>
          <w:lang w:val="en-AU"/>
        </w:rPr>
        <w:t>Primary School</w:t>
      </w:r>
    </w:p>
    <w:p w:rsidR="0004488A" w:rsidRPr="00DB5A80" w:rsidRDefault="0004488A" w:rsidP="001F17E1">
      <w:pPr>
        <w:pStyle w:val="BodyText"/>
        <w:spacing w:before="60" w:after="60"/>
        <w:jc w:val="center"/>
        <w:rPr>
          <w:rFonts w:ascii="Verdana" w:hAnsi="Verdana"/>
          <w:b/>
          <w:sz w:val="40"/>
          <w:lang w:val="en-AU"/>
        </w:rPr>
      </w:pPr>
      <w:r w:rsidRPr="00DB5A80">
        <w:rPr>
          <w:rFonts w:ascii="Verdana" w:hAnsi="Verdana"/>
          <w:b/>
          <w:sz w:val="40"/>
          <w:lang w:val="en-AU"/>
        </w:rPr>
        <w:t>An Independent Public School</w:t>
      </w:r>
    </w:p>
    <w:p w:rsidR="0004488A" w:rsidRPr="00DB5A80" w:rsidRDefault="00B90268" w:rsidP="00B90268">
      <w:pPr>
        <w:spacing w:before="60" w:after="60" w:line="1042" w:lineRule="exact"/>
        <w:ind w:right="145"/>
        <w:jc w:val="center"/>
        <w:rPr>
          <w:rFonts w:ascii="Verdana" w:hAnsi="Verdana"/>
          <w:b/>
          <w:i/>
          <w:sz w:val="52"/>
        </w:rPr>
      </w:pPr>
      <w:r>
        <w:rPr>
          <w:rFonts w:ascii="Verdana" w:hAnsi="Verdana"/>
          <w:b/>
          <w:i/>
          <w:sz w:val="52"/>
        </w:rPr>
        <w:t xml:space="preserve">Anaphylaxis </w:t>
      </w:r>
      <w:r w:rsidR="00DF7BBF">
        <w:rPr>
          <w:rFonts w:ascii="Verdana" w:hAnsi="Verdana"/>
          <w:b/>
          <w:i/>
          <w:sz w:val="52"/>
        </w:rPr>
        <w:t>Policy</w:t>
      </w:r>
    </w:p>
    <w:p w:rsidR="00181641" w:rsidRPr="00DB5A80" w:rsidRDefault="00181641" w:rsidP="001F17E1">
      <w:pPr>
        <w:tabs>
          <w:tab w:val="left" w:pos="4400"/>
        </w:tabs>
        <w:spacing w:before="60" w:after="60"/>
        <w:ind w:right="145"/>
        <w:jc w:val="center"/>
        <w:rPr>
          <w:rFonts w:ascii="Verdana" w:hAnsi="Verdana"/>
          <w:b/>
          <w:i/>
          <w:sz w:val="40"/>
        </w:rPr>
      </w:pPr>
      <w:r w:rsidRPr="00DB5A80">
        <w:rPr>
          <w:rFonts w:ascii="Verdana" w:hAnsi="Verdana"/>
          <w:noProof/>
          <w:color w:val="31B6FD" w:themeColor="accent1"/>
          <w:lang w:eastAsia="en-AU"/>
        </w:rPr>
        <w:drawing>
          <wp:anchor distT="0" distB="0" distL="114300" distR="114300" simplePos="0" relativeHeight="251659264" behindDoc="1" locked="0" layoutInCell="1" allowOverlap="1" wp14:anchorId="1A79D8E3" wp14:editId="4F824B37">
            <wp:simplePos x="0" y="0"/>
            <wp:positionH relativeFrom="column">
              <wp:posOffset>1377950</wp:posOffset>
            </wp:positionH>
            <wp:positionV relativeFrom="paragraph">
              <wp:posOffset>313690</wp:posOffset>
            </wp:positionV>
            <wp:extent cx="3208655" cy="3208655"/>
            <wp:effectExtent l="0" t="0" r="0" b="0"/>
            <wp:wrapTopAndBottom/>
            <wp:docPr id="22" name="Picture 22" descr="fpps logo - colou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ps logo - colour (final)"/>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8655" cy="3208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288" w:type="dxa"/>
        <w:tblLook w:val="04A0" w:firstRow="1" w:lastRow="0" w:firstColumn="1" w:lastColumn="0" w:noHBand="0" w:noVBand="1"/>
      </w:tblPr>
      <w:tblGrid>
        <w:gridCol w:w="5353"/>
        <w:gridCol w:w="3935"/>
      </w:tblGrid>
      <w:tr w:rsidR="004111A1" w:rsidRPr="00DB5A80" w:rsidTr="00353CA6">
        <w:tc>
          <w:tcPr>
            <w:tcW w:w="5353" w:type="dxa"/>
            <w:shd w:val="clear" w:color="auto" w:fill="2C82F4" w:themeFill="text2" w:themeFillTint="99"/>
          </w:tcPr>
          <w:p w:rsidR="004111A1" w:rsidRPr="00DB5A80" w:rsidRDefault="004111A1" w:rsidP="001F17E1">
            <w:pPr>
              <w:spacing w:before="60" w:after="60"/>
              <w:rPr>
                <w:rFonts w:ascii="Verdana" w:hAnsi="Verdana"/>
                <w:b/>
                <w:sz w:val="28"/>
              </w:rPr>
            </w:pPr>
            <w:r w:rsidRPr="00DB5A80">
              <w:rPr>
                <w:rFonts w:ascii="Verdana" w:hAnsi="Verdana"/>
                <w:b/>
                <w:sz w:val="28"/>
              </w:rPr>
              <w:t>Ratified by</w:t>
            </w:r>
          </w:p>
        </w:tc>
        <w:tc>
          <w:tcPr>
            <w:tcW w:w="3935" w:type="dxa"/>
            <w:shd w:val="clear" w:color="auto" w:fill="2C82F4" w:themeFill="text2" w:themeFillTint="99"/>
          </w:tcPr>
          <w:p w:rsidR="004111A1" w:rsidRPr="00DB5A80" w:rsidRDefault="004111A1" w:rsidP="001F17E1">
            <w:pPr>
              <w:spacing w:before="60" w:after="60"/>
              <w:rPr>
                <w:rFonts w:ascii="Verdana" w:hAnsi="Verdana"/>
                <w:b/>
                <w:sz w:val="28"/>
              </w:rPr>
            </w:pPr>
            <w:r w:rsidRPr="00DB5A80">
              <w:rPr>
                <w:rFonts w:ascii="Verdana" w:hAnsi="Verdana"/>
                <w:b/>
                <w:sz w:val="28"/>
              </w:rPr>
              <w:t>Date</w:t>
            </w:r>
          </w:p>
        </w:tc>
      </w:tr>
      <w:tr w:rsidR="002E033C" w:rsidRPr="00DB5A80" w:rsidTr="00353CA6">
        <w:tc>
          <w:tcPr>
            <w:tcW w:w="5353" w:type="dxa"/>
          </w:tcPr>
          <w:p w:rsidR="002E033C" w:rsidRPr="00DB5A80" w:rsidRDefault="002E033C" w:rsidP="001F17E1">
            <w:pPr>
              <w:spacing w:before="60" w:after="60"/>
              <w:rPr>
                <w:rFonts w:ascii="Verdana" w:hAnsi="Verdana"/>
                <w:b/>
                <w:sz w:val="28"/>
              </w:rPr>
            </w:pPr>
            <w:r w:rsidRPr="00DB5A80">
              <w:rPr>
                <w:rFonts w:ascii="Verdana" w:hAnsi="Verdana"/>
                <w:b/>
                <w:sz w:val="28"/>
              </w:rPr>
              <w:t>Principal</w:t>
            </w:r>
            <w:r w:rsidR="00353CA6">
              <w:rPr>
                <w:rFonts w:ascii="Verdana" w:hAnsi="Verdana"/>
                <w:b/>
                <w:sz w:val="28"/>
              </w:rPr>
              <w:t xml:space="preserve"> </w:t>
            </w:r>
            <w:r w:rsidR="00353CA6" w:rsidRPr="00353CA6">
              <w:rPr>
                <w:rFonts w:ascii="Verdana" w:hAnsi="Verdana"/>
                <w:b/>
                <w:sz w:val="16"/>
              </w:rPr>
              <w:t>(delete</w:t>
            </w:r>
            <w:r w:rsidR="00353CA6">
              <w:rPr>
                <w:rFonts w:ascii="Verdana" w:hAnsi="Verdana"/>
                <w:b/>
                <w:sz w:val="16"/>
              </w:rPr>
              <w:t xml:space="preserve"> row </w:t>
            </w:r>
            <w:r w:rsidR="00353CA6" w:rsidRPr="00353CA6">
              <w:rPr>
                <w:rFonts w:ascii="Verdana" w:hAnsi="Verdana"/>
                <w:b/>
                <w:sz w:val="16"/>
              </w:rPr>
              <w:t xml:space="preserve"> if not needed)</w:t>
            </w:r>
          </w:p>
        </w:tc>
        <w:tc>
          <w:tcPr>
            <w:tcW w:w="3935" w:type="dxa"/>
          </w:tcPr>
          <w:p w:rsidR="002E033C" w:rsidRPr="00DB5A80" w:rsidRDefault="002E033C" w:rsidP="001F17E1">
            <w:pPr>
              <w:spacing w:before="60" w:after="60"/>
              <w:rPr>
                <w:rFonts w:ascii="Verdana" w:hAnsi="Verdana"/>
                <w:b/>
                <w:sz w:val="28"/>
              </w:rPr>
            </w:pPr>
          </w:p>
        </w:tc>
      </w:tr>
      <w:tr w:rsidR="004111A1" w:rsidRPr="00DB5A80" w:rsidTr="00353CA6">
        <w:tc>
          <w:tcPr>
            <w:tcW w:w="5353" w:type="dxa"/>
            <w:tcBorders>
              <w:bottom w:val="single" w:sz="4" w:space="0" w:color="auto"/>
            </w:tcBorders>
          </w:tcPr>
          <w:p w:rsidR="004111A1" w:rsidRPr="00DB5A80" w:rsidRDefault="004111A1" w:rsidP="001F17E1">
            <w:pPr>
              <w:spacing w:before="60" w:after="60"/>
              <w:rPr>
                <w:rFonts w:ascii="Verdana" w:hAnsi="Verdana"/>
                <w:b/>
                <w:sz w:val="28"/>
              </w:rPr>
            </w:pPr>
            <w:bookmarkStart w:id="0" w:name="_GoBack"/>
            <w:bookmarkEnd w:id="0"/>
            <w:r w:rsidRPr="00DB5A80">
              <w:rPr>
                <w:rFonts w:ascii="Verdana" w:hAnsi="Verdana"/>
                <w:b/>
                <w:sz w:val="28"/>
              </w:rPr>
              <w:t>School Board</w:t>
            </w:r>
          </w:p>
        </w:tc>
        <w:tc>
          <w:tcPr>
            <w:tcW w:w="3935" w:type="dxa"/>
            <w:tcBorders>
              <w:bottom w:val="single" w:sz="4" w:space="0" w:color="auto"/>
            </w:tcBorders>
          </w:tcPr>
          <w:p w:rsidR="004111A1" w:rsidRPr="00DB5A80" w:rsidRDefault="00B90268" w:rsidP="001F17E1">
            <w:pPr>
              <w:spacing w:before="60" w:after="60"/>
              <w:rPr>
                <w:rFonts w:ascii="Verdana" w:hAnsi="Verdana"/>
                <w:b/>
                <w:sz w:val="28"/>
              </w:rPr>
            </w:pPr>
            <w:r>
              <w:rPr>
                <w:rFonts w:ascii="Verdana" w:hAnsi="Verdana"/>
                <w:b/>
                <w:sz w:val="28"/>
              </w:rPr>
              <w:t>December 2017</w:t>
            </w:r>
          </w:p>
        </w:tc>
      </w:tr>
      <w:tr w:rsidR="004111A1" w:rsidRPr="00DB5A80" w:rsidTr="00353CA6">
        <w:tc>
          <w:tcPr>
            <w:tcW w:w="5353" w:type="dxa"/>
            <w:shd w:val="clear" w:color="auto" w:fill="FF5050"/>
          </w:tcPr>
          <w:p w:rsidR="004111A1" w:rsidRPr="00DB5A80" w:rsidRDefault="004111A1" w:rsidP="001F17E1">
            <w:pPr>
              <w:spacing w:before="60" w:after="60"/>
              <w:rPr>
                <w:rFonts w:ascii="Verdana" w:hAnsi="Verdana"/>
                <w:b/>
                <w:sz w:val="28"/>
              </w:rPr>
            </w:pPr>
            <w:r w:rsidRPr="00DB5A80">
              <w:rPr>
                <w:rFonts w:ascii="Verdana" w:hAnsi="Verdana"/>
                <w:b/>
                <w:sz w:val="28"/>
              </w:rPr>
              <w:t>Review Date</w:t>
            </w:r>
          </w:p>
        </w:tc>
        <w:tc>
          <w:tcPr>
            <w:tcW w:w="3935" w:type="dxa"/>
            <w:shd w:val="clear" w:color="auto" w:fill="FF5050"/>
          </w:tcPr>
          <w:p w:rsidR="004111A1" w:rsidRPr="00DB5A80" w:rsidRDefault="004111A1" w:rsidP="001F17E1">
            <w:pPr>
              <w:spacing w:before="60" w:after="60"/>
              <w:rPr>
                <w:rFonts w:ascii="Verdana" w:hAnsi="Verdana"/>
                <w:b/>
                <w:sz w:val="28"/>
              </w:rPr>
            </w:pPr>
          </w:p>
        </w:tc>
      </w:tr>
    </w:tbl>
    <w:p w:rsidR="00A64998" w:rsidRDefault="00A64998" w:rsidP="00DF7BBF">
      <w:pPr>
        <w:rPr>
          <w:rFonts w:ascii="Verdana" w:hAnsi="Verdana"/>
          <w:b/>
          <w:sz w:val="20"/>
          <w:szCs w:val="20"/>
        </w:rPr>
      </w:pPr>
    </w:p>
    <w:p w:rsidR="00A64998" w:rsidRDefault="00A64998">
      <w:pPr>
        <w:rPr>
          <w:rFonts w:ascii="Verdana" w:hAnsi="Verdana"/>
          <w:b/>
          <w:sz w:val="20"/>
          <w:szCs w:val="20"/>
        </w:rPr>
      </w:pPr>
      <w:r>
        <w:rPr>
          <w:rFonts w:ascii="Verdana" w:hAnsi="Verdana"/>
          <w:b/>
          <w:sz w:val="20"/>
          <w:szCs w:val="20"/>
        </w:rPr>
        <w:br w:type="page"/>
      </w:r>
    </w:p>
    <w:p w:rsidR="00A64998" w:rsidRPr="00A64998" w:rsidRDefault="00A64998" w:rsidP="00A64998">
      <w:pPr>
        <w:widowControl w:val="0"/>
        <w:spacing w:before="273" w:after="0" w:line="561" w:lineRule="exact"/>
        <w:ind w:left="20"/>
        <w:jc w:val="center"/>
        <w:outlineLvl w:val="0"/>
        <w:rPr>
          <w:rFonts w:ascii="Verdana" w:eastAsia="Calibri" w:hAnsi="Verdana" w:cs="Times New Roman"/>
          <w:b/>
          <w:sz w:val="32"/>
        </w:rPr>
      </w:pPr>
      <w:r w:rsidRPr="00A64998">
        <w:rPr>
          <w:rFonts w:ascii="Verdana" w:eastAsia="Calibri" w:hAnsi="Verdana" w:cs="Times New Roman"/>
          <w:b/>
          <w:sz w:val="32"/>
        </w:rPr>
        <w:lastRenderedPageBreak/>
        <w:t>Anaphylaxis Management Policy</w:t>
      </w:r>
    </w:p>
    <w:p w:rsidR="00A64998" w:rsidRPr="00A64998" w:rsidRDefault="00A64998" w:rsidP="00A64998">
      <w:pPr>
        <w:widowControl w:val="0"/>
        <w:spacing w:before="273" w:after="0" w:line="561" w:lineRule="exact"/>
        <w:ind w:left="20"/>
        <w:jc w:val="center"/>
        <w:outlineLvl w:val="0"/>
        <w:rPr>
          <w:rFonts w:ascii="Verdana" w:eastAsia="Calibri" w:hAnsi="Verdana" w:cs="Times New Roman"/>
          <w:b/>
          <w:sz w:val="32"/>
        </w:rPr>
      </w:pPr>
      <w:r w:rsidRPr="00A64998">
        <w:rPr>
          <w:rFonts w:ascii="Verdana" w:eastAsia="Calibri" w:hAnsi="Verdana" w:cs="Times New Roman"/>
          <w:b/>
          <w:sz w:val="32"/>
        </w:rPr>
        <w:t>Floreat Park Primary School</w:t>
      </w:r>
    </w:p>
    <w:p w:rsidR="00A64998" w:rsidRPr="00A64998" w:rsidRDefault="00A64998" w:rsidP="00A64998">
      <w:pPr>
        <w:spacing w:before="60" w:after="60"/>
        <w:rPr>
          <w:rFonts w:ascii="Verdana" w:eastAsia="Calibri" w:hAnsi="Verdana" w:cs="Times New Roman"/>
          <w:b/>
          <w:szCs w:val="28"/>
        </w:rPr>
      </w:pPr>
      <w:r w:rsidRPr="00A64998">
        <w:rPr>
          <w:rFonts w:ascii="Verdana" w:eastAsia="Calibri" w:hAnsi="Verdana" w:cs="Times New Roman"/>
          <w:b/>
          <w:szCs w:val="28"/>
        </w:rPr>
        <w:t>Background</w:t>
      </w:r>
    </w:p>
    <w:p w:rsidR="00A64998" w:rsidRPr="00A64998" w:rsidRDefault="00A64998" w:rsidP="00A64998">
      <w:pPr>
        <w:spacing w:before="60" w:after="60"/>
        <w:rPr>
          <w:rFonts w:ascii="Verdana" w:eastAsia="Calibri" w:hAnsi="Verdana" w:cs="Times New Roman"/>
          <w:szCs w:val="28"/>
        </w:rPr>
      </w:pPr>
      <w:r w:rsidRPr="00A64998">
        <w:rPr>
          <w:rFonts w:ascii="Verdana" w:eastAsia="Calibri" w:hAnsi="Verdana" w:cs="Times New Roman"/>
          <w:szCs w:val="28"/>
        </w:rPr>
        <w:t>Anaphylaxis is a severe, rapidly progressive allergic reaction that is potentially life threatening. The most common allergens in school aged children are peanuts, eggs, tree nuts (e.g. cashews), cow’s milk, fish and shellfish, wheat, soy, sesame and certain insect stings (particularly bee stings).</w:t>
      </w:r>
    </w:p>
    <w:p w:rsidR="00A64998" w:rsidRPr="00A64998" w:rsidRDefault="00A64998" w:rsidP="00A64998">
      <w:pPr>
        <w:spacing w:before="60" w:after="60"/>
        <w:rPr>
          <w:rFonts w:ascii="Verdana" w:eastAsia="Calibri" w:hAnsi="Verdana" w:cs="Times New Roman"/>
          <w:szCs w:val="28"/>
        </w:rPr>
      </w:pPr>
    </w:p>
    <w:p w:rsidR="00A64998" w:rsidRPr="00A64998" w:rsidRDefault="00A64998" w:rsidP="00A64998">
      <w:pPr>
        <w:spacing w:before="60" w:after="60"/>
        <w:rPr>
          <w:rFonts w:ascii="Verdana" w:eastAsia="Calibri" w:hAnsi="Verdana" w:cs="Times New Roman"/>
          <w:szCs w:val="28"/>
        </w:rPr>
      </w:pPr>
      <w:r w:rsidRPr="00A64998">
        <w:rPr>
          <w:rFonts w:ascii="Verdana" w:eastAsia="Calibri" w:hAnsi="Verdana" w:cs="Times New Roman"/>
          <w:szCs w:val="28"/>
        </w:rPr>
        <w:t>The key to prevention of anaphylaxis in schools is knowledge of the student who has been diagnosed as at risk, awareness of allergens, and prevention of exposure to those allergens. Partnerships between schools and parents/guardians are vital in helping the student avoid exposure.</w:t>
      </w:r>
    </w:p>
    <w:p w:rsidR="00A64998" w:rsidRPr="00A64998" w:rsidRDefault="00A64998" w:rsidP="00A64998">
      <w:pPr>
        <w:spacing w:before="60" w:after="60"/>
        <w:rPr>
          <w:rFonts w:ascii="Verdana" w:eastAsia="Calibri" w:hAnsi="Verdana" w:cs="Times New Roman"/>
          <w:szCs w:val="28"/>
        </w:rPr>
      </w:pPr>
    </w:p>
    <w:p w:rsidR="00A64998" w:rsidRDefault="00A64998" w:rsidP="00A64998">
      <w:pPr>
        <w:spacing w:before="60" w:after="60"/>
        <w:rPr>
          <w:rFonts w:ascii="Verdana" w:eastAsia="Calibri" w:hAnsi="Verdana" w:cs="Times New Roman"/>
          <w:szCs w:val="28"/>
        </w:rPr>
      </w:pPr>
      <w:r w:rsidRPr="00A64998">
        <w:rPr>
          <w:rFonts w:ascii="Verdana" w:eastAsia="Calibri" w:hAnsi="Verdana" w:cs="Times New Roman"/>
          <w:szCs w:val="28"/>
        </w:rPr>
        <w:t>Adrenaline given through an adrenaline auto injector (such as an EpiPen® or Anapen®) into the muscle of the outer mid-thigh is the most effective first aid treatment for anaphylaxis.</w:t>
      </w:r>
    </w:p>
    <w:p w:rsidR="00D11A01" w:rsidRDefault="00D11A01" w:rsidP="00A64998">
      <w:pPr>
        <w:spacing w:before="60" w:after="60"/>
        <w:rPr>
          <w:rFonts w:ascii="Verdana" w:eastAsia="Calibri" w:hAnsi="Verdana" w:cs="Times New Roman"/>
          <w:szCs w:val="28"/>
        </w:rPr>
      </w:pPr>
    </w:p>
    <w:p w:rsidR="00D11A01" w:rsidRPr="00A64998" w:rsidRDefault="00D11A01" w:rsidP="00A64998">
      <w:pPr>
        <w:spacing w:before="60" w:after="60"/>
        <w:rPr>
          <w:rFonts w:ascii="Verdana" w:eastAsia="Calibri" w:hAnsi="Verdana" w:cs="Times New Roman"/>
          <w:szCs w:val="28"/>
        </w:rPr>
      </w:pPr>
      <w:r>
        <w:rPr>
          <w:rFonts w:ascii="Verdana" w:eastAsia="Calibri" w:hAnsi="Verdana" w:cs="Times New Roman"/>
          <w:szCs w:val="28"/>
        </w:rPr>
        <w:t>The school has two generic Epipens. One is located in the medical room behind the front office. The other is in the filing cabinet located in the BER building preparatory room. Clear labelling is present.</w:t>
      </w:r>
    </w:p>
    <w:p w:rsidR="00A64998" w:rsidRPr="00A64998" w:rsidRDefault="00A64998" w:rsidP="00A64998">
      <w:pPr>
        <w:spacing w:before="60" w:after="60"/>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spacing w:before="60" w:after="60"/>
        <w:rPr>
          <w:rFonts w:ascii="Verdana" w:eastAsia="Calibri" w:hAnsi="Verdana" w:cs="Times New Roman"/>
          <w:b/>
          <w:szCs w:val="28"/>
        </w:rPr>
      </w:pPr>
      <w:r w:rsidRPr="00A64998">
        <w:rPr>
          <w:rFonts w:ascii="Verdana" w:eastAsia="Calibri" w:hAnsi="Verdana" w:cs="Times New Roman"/>
          <w:b/>
          <w:szCs w:val="28"/>
        </w:rPr>
        <w:t>Purpose</w:t>
      </w:r>
    </w:p>
    <w:p w:rsidR="00A64998" w:rsidRPr="00A64998" w:rsidRDefault="00A64998" w:rsidP="00A64998">
      <w:pPr>
        <w:widowControl w:val="0"/>
        <w:numPr>
          <w:ilvl w:val="0"/>
          <w:numId w:val="29"/>
        </w:numPr>
        <w:spacing w:after="0" w:line="240" w:lineRule="auto"/>
        <w:rPr>
          <w:rFonts w:ascii="Verdana" w:eastAsia="Times New Roman" w:hAnsi="Verdana" w:cs="Times New Roman"/>
          <w:color w:val="000000"/>
          <w:lang w:val="en-US" w:eastAsia="en-AU"/>
        </w:rPr>
      </w:pPr>
      <w:r w:rsidRPr="00A64998">
        <w:rPr>
          <w:rFonts w:ascii="Verdana" w:eastAsia="Times New Roman" w:hAnsi="Verdana" w:cs="Arial"/>
          <w:color w:val="000000"/>
          <w:lang w:val="en-US" w:eastAsia="en-AU"/>
        </w:rPr>
        <w:t>To provide, as far as practicable, a safe and supportive environment in which students at risk of anaphylaxis can participate equally in all aspects of the student’s schooling.</w:t>
      </w:r>
    </w:p>
    <w:p w:rsidR="00A64998" w:rsidRPr="00A64998" w:rsidRDefault="00A64998" w:rsidP="00A64998">
      <w:pPr>
        <w:widowControl w:val="0"/>
        <w:numPr>
          <w:ilvl w:val="0"/>
          <w:numId w:val="29"/>
        </w:numPr>
        <w:spacing w:after="0" w:line="240" w:lineRule="auto"/>
        <w:rPr>
          <w:rFonts w:ascii="Verdana" w:eastAsia="Times New Roman" w:hAnsi="Verdana" w:cs="Times New Roman"/>
          <w:color w:val="000000"/>
          <w:lang w:val="en-US" w:eastAsia="en-AU"/>
        </w:rPr>
      </w:pPr>
      <w:r w:rsidRPr="00A64998">
        <w:rPr>
          <w:rFonts w:ascii="Verdana" w:eastAsia="Times New Roman" w:hAnsi="Verdana" w:cs="Arial"/>
          <w:color w:val="000000"/>
          <w:lang w:val="en-US" w:eastAsia="en-AU"/>
        </w:rPr>
        <w:t>To raise awareness about anaphylaxis and the school’s anaphylaxis management policy/guidelines in the school community.</w:t>
      </w:r>
    </w:p>
    <w:p w:rsidR="00A64998" w:rsidRPr="00A64998" w:rsidRDefault="00A64998" w:rsidP="00A64998">
      <w:pPr>
        <w:widowControl w:val="0"/>
        <w:numPr>
          <w:ilvl w:val="0"/>
          <w:numId w:val="29"/>
        </w:numPr>
        <w:spacing w:after="0" w:line="240" w:lineRule="auto"/>
        <w:rPr>
          <w:rFonts w:ascii="Verdana" w:eastAsia="Times New Roman" w:hAnsi="Verdana" w:cs="Times New Roman"/>
          <w:color w:val="000000"/>
          <w:lang w:val="en-US" w:eastAsia="en-AU"/>
        </w:rPr>
      </w:pPr>
      <w:r w:rsidRPr="00A64998">
        <w:rPr>
          <w:rFonts w:ascii="Verdana" w:eastAsia="Times New Roman" w:hAnsi="Verdana" w:cs="Arial"/>
          <w:color w:val="000000"/>
          <w:lang w:val="en-US" w:eastAsia="en-AU"/>
        </w:rPr>
        <w:t>To engage with parents/guardians of each student at risk of anaphylaxis in assessing risks</w:t>
      </w:r>
      <w:r w:rsidRPr="00A64998">
        <w:rPr>
          <w:rFonts w:ascii="Verdana" w:eastAsia="Times New Roman" w:hAnsi="Verdana" w:cs="Arial"/>
          <w:color w:val="1F497D"/>
          <w:lang w:val="en-US" w:eastAsia="en-AU"/>
        </w:rPr>
        <w:t> </w:t>
      </w:r>
      <w:r w:rsidRPr="00A64998">
        <w:rPr>
          <w:rFonts w:ascii="Verdana" w:eastAsia="Times New Roman" w:hAnsi="Verdana" w:cs="Arial"/>
          <w:lang w:val="en-US" w:eastAsia="en-AU"/>
        </w:rPr>
        <w:t>and</w:t>
      </w:r>
      <w:r w:rsidRPr="00A64998">
        <w:rPr>
          <w:rFonts w:ascii="Verdana" w:eastAsia="Times New Roman" w:hAnsi="Verdana" w:cs="Arial"/>
          <w:color w:val="1F497D"/>
          <w:lang w:val="en-US" w:eastAsia="en-AU"/>
        </w:rPr>
        <w:t> </w:t>
      </w:r>
      <w:r w:rsidRPr="00A64998">
        <w:rPr>
          <w:rFonts w:ascii="Verdana" w:eastAsia="Times New Roman" w:hAnsi="Verdana" w:cs="Arial"/>
          <w:color w:val="000000"/>
          <w:lang w:val="en-US" w:eastAsia="en-AU"/>
        </w:rPr>
        <w:t>developing risk minimisation strategies for the student.</w:t>
      </w:r>
    </w:p>
    <w:p w:rsidR="00A64998" w:rsidRPr="00A64998" w:rsidRDefault="00A64998" w:rsidP="00A64998">
      <w:pPr>
        <w:widowControl w:val="0"/>
        <w:numPr>
          <w:ilvl w:val="0"/>
          <w:numId w:val="29"/>
        </w:numPr>
        <w:spacing w:after="0" w:line="240" w:lineRule="auto"/>
        <w:rPr>
          <w:rFonts w:ascii="Verdana" w:eastAsia="Times New Roman" w:hAnsi="Verdana" w:cs="Times New Roman"/>
          <w:color w:val="000000"/>
          <w:lang w:val="en-US" w:eastAsia="en-AU"/>
        </w:rPr>
      </w:pPr>
      <w:r w:rsidRPr="00A64998">
        <w:rPr>
          <w:rFonts w:ascii="Verdana" w:eastAsia="Times New Roman" w:hAnsi="Verdana" w:cs="Arial"/>
          <w:color w:val="000000"/>
          <w:lang w:val="en-US" w:eastAsia="en-AU"/>
        </w:rPr>
        <w:t>To ensure that staff have knowledge about allergies, anaphylaxis and the school’s guidelines and procedures in responding to an anaphylactic reaction.</w:t>
      </w:r>
    </w:p>
    <w:p w:rsidR="00A64998" w:rsidRPr="00A64998" w:rsidRDefault="00A64998" w:rsidP="00A64998">
      <w:pPr>
        <w:rPr>
          <w:rFonts w:ascii="Verdana" w:eastAsia="Times New Roman" w:hAnsi="Verdana" w:cs="Times New Roman"/>
          <w:color w:val="000000"/>
          <w:lang w:eastAsia="en-AU"/>
        </w:rPr>
      </w:pPr>
      <w:r w:rsidRPr="00A64998">
        <w:rPr>
          <w:rFonts w:ascii="Verdana" w:eastAsia="Times New Roman" w:hAnsi="Verdana" w:cs="Times New Roman"/>
          <w:color w:val="000000"/>
          <w:lang w:eastAsia="en-AU"/>
        </w:rPr>
        <w:t> </w:t>
      </w:r>
    </w:p>
    <w:p w:rsidR="00A64998" w:rsidRPr="00A64998" w:rsidRDefault="00A64998" w:rsidP="00A64998">
      <w:pPr>
        <w:spacing w:before="60" w:after="60"/>
        <w:rPr>
          <w:rFonts w:ascii="Verdana" w:eastAsia="Calibri" w:hAnsi="Verdana" w:cs="Times New Roman"/>
          <w:b/>
          <w:szCs w:val="28"/>
        </w:rPr>
      </w:pPr>
      <w:r w:rsidRPr="00A64998">
        <w:rPr>
          <w:rFonts w:ascii="Verdana" w:eastAsia="Calibri" w:hAnsi="Verdana" w:cs="Times New Roman"/>
          <w:b/>
          <w:szCs w:val="28"/>
        </w:rPr>
        <w:t>Individual Anaphylaxis Health Care Plans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The principal will ensure that an Individual Anaphylaxis Health Care Plan is developed in consultation with the student’s parents/guardians, for any student who has been diagnosed by a medical practitioner as being at risk of anaphylaxis.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lastRenderedPageBreak/>
        <w:t>The Individual Anaphylaxis Health Care Plan will be in place as soon as practicable after the student is enrolled and where possible before their first day of school.</w:t>
      </w:r>
    </w:p>
    <w:p w:rsidR="00A64998" w:rsidRPr="00A64998" w:rsidRDefault="00A64998" w:rsidP="00A64998">
      <w:pPr>
        <w:rPr>
          <w:rFonts w:ascii="Verdana" w:eastAsia="Times New Roman" w:hAnsi="Verdana" w:cs="Times New Roman"/>
          <w:color w:val="000000"/>
          <w:sz w:val="27"/>
          <w:szCs w:val="27"/>
          <w:lang w:eastAsia="en-AU"/>
        </w:rPr>
      </w:pPr>
      <w:r w:rsidRPr="00A64998">
        <w:rPr>
          <w:rFonts w:ascii="Verdana" w:eastAsia="Times New Roman" w:hAnsi="Verdana" w:cs="Times New Roman"/>
          <w:color w:val="000000"/>
          <w:sz w:val="27"/>
          <w:szCs w:val="27"/>
          <w:lang w:eastAsia="en-AU"/>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The student’s Individual Anaphylaxis Health Care Plan will be reviewed, in consultation with the student’s parents/guardians: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annually, and as applicable,</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if the student’s condition changes,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immediately after the student has an anaphylactic reaction.</w:t>
      </w:r>
    </w:p>
    <w:p w:rsidR="00A64998" w:rsidRPr="00A64998" w:rsidRDefault="00A64998" w:rsidP="00A64998">
      <w:pPr>
        <w:rPr>
          <w:rFonts w:ascii="Verdana" w:eastAsia="Times New Roman" w:hAnsi="Verdana" w:cs="Times New Roman"/>
          <w:color w:val="000000"/>
          <w:sz w:val="27"/>
          <w:szCs w:val="27"/>
          <w:lang w:eastAsia="en-AU"/>
        </w:rPr>
      </w:pP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It is the responsibility of the parent/guardian to:</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provide an ASCIA Action Plan completed by the child’s medical practitioner, together with a current photo,</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inform the school if their child’s medical condition changes, and if relevant provide an updated ASCIA Action Plan. </w:t>
      </w:r>
    </w:p>
    <w:p w:rsidR="00A64998" w:rsidRPr="00A64998" w:rsidRDefault="00A64998" w:rsidP="00A64998">
      <w:pPr>
        <w:widowControl w:val="0"/>
        <w:spacing w:before="60" w:after="60" w:line="240" w:lineRule="auto"/>
        <w:ind w:left="720"/>
        <w:rPr>
          <w:rFonts w:ascii="Verdana" w:eastAsia="Arial" w:hAnsi="Verdana" w:cs="Arial"/>
          <w:szCs w:val="28"/>
          <w:lang w:val="en-US"/>
        </w:rPr>
      </w:pPr>
    </w:p>
    <w:p w:rsidR="00A64998" w:rsidRPr="00A64998" w:rsidRDefault="00A64998" w:rsidP="00A64998">
      <w:pPr>
        <w:spacing w:before="60" w:after="60"/>
        <w:rPr>
          <w:rFonts w:ascii="Verdana" w:eastAsia="Calibri" w:hAnsi="Verdana" w:cs="Times New Roman"/>
          <w:b/>
          <w:szCs w:val="28"/>
        </w:rPr>
      </w:pPr>
      <w:r w:rsidRPr="00A64998">
        <w:rPr>
          <w:rFonts w:ascii="Verdana" w:eastAsia="Calibri" w:hAnsi="Verdana" w:cs="Times New Roman"/>
          <w:b/>
          <w:szCs w:val="28"/>
        </w:rPr>
        <w:t>Communication</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The principal will be responsible for providing information to all staff, students and parents/guardians about anaphylaxis and development of the school’s anaphylaxis management strategies.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The school administration will work collaboratively with the P&amp;C Anaphylaxis and Allergy committee to promote our ‘Allergy Awareness’ message.</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Volunteers and casual relief staff will be informed on arrival at the school if they are caring for a student at risk of anaphylaxis and their role in responding to an anaphylactic reaction.</w:t>
      </w:r>
    </w:p>
    <w:p w:rsidR="00A64998" w:rsidRPr="00A64998" w:rsidRDefault="00A64998" w:rsidP="00A64998">
      <w:pPr>
        <w:spacing w:before="60" w:after="60"/>
        <w:rPr>
          <w:rFonts w:ascii="Verdana" w:eastAsia="Calibri" w:hAnsi="Verdana" w:cs="Times New Roman"/>
          <w:b/>
          <w:szCs w:val="28"/>
        </w:rPr>
      </w:pPr>
      <w:r w:rsidRPr="00A64998">
        <w:rPr>
          <w:rFonts w:ascii="Verdana" w:eastAsia="Calibri" w:hAnsi="Verdana" w:cs="Times New Roman"/>
          <w:b/>
          <w:szCs w:val="28"/>
        </w:rPr>
        <w:t>Staff training and emergency response</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Teachers and other school staff who have contact with the student at risk of anaphylaxis, are encouraged to undertake training in anaphylaxis management including how to respond in an emergency.</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All teachers will undertake the online training module located on the DOE portal.</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At other times while the student is under the care or supervision of the school, including excursions, yard duty, camps and special event days, the principal must ensure that there is a sufficient number of staff present who have up to date training and know how to recognise, prevent and treat anaphylaxis. Training will be provided to these staff as soon as practicable after the student enrols.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lastRenderedPageBreak/>
        <w:t>Wherever possible, training will take place before the student’s first day at school. Where this is not possible, an interim plan will be developed in consultation with the student’s parents/guardians.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The school’s first aid procedures and student’s ASCIA Action Plan will be followed when responding to an anaphylactic reaction.</w:t>
      </w:r>
    </w:p>
    <w:p w:rsidR="00A64998" w:rsidRPr="00A64998" w:rsidRDefault="00A64998" w:rsidP="00A64998">
      <w:pPr>
        <w:spacing w:before="60" w:after="60"/>
        <w:rPr>
          <w:rFonts w:ascii="Verdana" w:eastAsia="Calibri" w:hAnsi="Verdana" w:cs="Times New Roman"/>
          <w:b/>
          <w:szCs w:val="28"/>
        </w:rPr>
      </w:pPr>
      <w:r w:rsidRPr="00A64998">
        <w:rPr>
          <w:rFonts w:ascii="Verdana" w:eastAsia="Calibri" w:hAnsi="Verdana" w:cs="Times New Roman"/>
          <w:b/>
          <w:szCs w:val="28"/>
        </w:rPr>
        <w:t>Risk Minimisation</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The key to prevention of anaphylaxis is the identification of allergens and prevention of exposure to them. The school can employ a range of practical prevention strategies to minimise exposure to known allergens. The table below provides examples of risk minimisation strategies.</w:t>
      </w:r>
    </w:p>
    <w:p w:rsidR="00A64998" w:rsidRPr="00A64998" w:rsidRDefault="00A64998" w:rsidP="00A64998">
      <w:pPr>
        <w:rPr>
          <w:rFonts w:ascii="Verdana" w:eastAsia="Times New Roman" w:hAnsi="Verdana" w:cs="Times New Roman"/>
          <w:color w:val="000000"/>
          <w:sz w:val="27"/>
          <w:szCs w:val="27"/>
          <w:lang w:eastAsia="en-AU"/>
        </w:rPr>
      </w:pPr>
      <w:r w:rsidRPr="00A64998">
        <w:rPr>
          <w:rFonts w:ascii="Verdana" w:eastAsia="Times New Roman" w:hAnsi="Verdana" w:cs="Times New Roman"/>
          <w:color w:val="000000"/>
          <w:sz w:val="27"/>
          <w:szCs w:val="27"/>
          <w:lang w:eastAsia="en-AU"/>
        </w:rPr>
        <w:t> </w:t>
      </w:r>
    </w:p>
    <w:tbl>
      <w:tblPr>
        <w:tblW w:w="9924" w:type="dxa"/>
        <w:jc w:val="center"/>
        <w:tblCellMar>
          <w:left w:w="0" w:type="dxa"/>
          <w:right w:w="0" w:type="dxa"/>
        </w:tblCellMar>
        <w:tblLook w:val="04A0" w:firstRow="1" w:lastRow="0" w:firstColumn="1" w:lastColumn="0" w:noHBand="0" w:noVBand="1"/>
      </w:tblPr>
      <w:tblGrid>
        <w:gridCol w:w="1702"/>
        <w:gridCol w:w="8222"/>
      </w:tblGrid>
      <w:tr w:rsidR="00A64998" w:rsidRPr="00A64998" w:rsidTr="00E51697">
        <w:trPr>
          <w:jc w:val="center"/>
        </w:trPr>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spacing w:before="60" w:after="60"/>
              <w:jc w:val="center"/>
              <w:rPr>
                <w:rFonts w:ascii="Verdana" w:eastAsia="Calibri" w:hAnsi="Verdana" w:cs="Times New Roman"/>
                <w:b/>
                <w:szCs w:val="28"/>
              </w:rPr>
            </w:pPr>
            <w:r w:rsidRPr="00A64998">
              <w:rPr>
                <w:rFonts w:ascii="Verdana" w:eastAsia="Calibri" w:hAnsi="Verdana" w:cs="Times New Roman"/>
                <w:b/>
                <w:szCs w:val="28"/>
              </w:rPr>
              <w:t>Setting</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spacing w:before="60" w:after="60"/>
              <w:jc w:val="center"/>
              <w:rPr>
                <w:rFonts w:ascii="Verdana" w:eastAsia="Calibri" w:hAnsi="Verdana" w:cs="Times New Roman"/>
                <w:b/>
                <w:szCs w:val="28"/>
              </w:rPr>
            </w:pPr>
            <w:r w:rsidRPr="00A64998">
              <w:rPr>
                <w:rFonts w:ascii="Verdana" w:eastAsia="Calibri" w:hAnsi="Verdana" w:cs="Times New Roman"/>
                <w:b/>
                <w:szCs w:val="28"/>
              </w:rPr>
              <w:t>Considerations</w:t>
            </w:r>
          </w:p>
        </w:tc>
      </w:tr>
      <w:tr w:rsidR="00A64998" w:rsidRPr="00A64998" w:rsidTr="00E51697">
        <w:trPr>
          <w:jc w:val="center"/>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Classroom</w:t>
            </w:r>
          </w:p>
        </w:tc>
        <w:tc>
          <w:tcPr>
            <w:tcW w:w="8222" w:type="dxa"/>
            <w:tcBorders>
              <w:top w:val="nil"/>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Display a copy of the students ASCIA Action Plan in the classroom.</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Liaise with parents/guardians about food related activities ahead of time.</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Correspondence will be made with parents actively discouraging them to bring products into the school containing nuts. This includes their own children’s lunches as well as items for class parties and special events.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If teachers are aware that party food containing nuts is brought to school, they will not distribute the food. Such food will be sealed and returned home at the end of the day.</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Use non-food treats where possible. If food treats are used in class, it is recommended that parents/guardians provide a box of safe treats for the student at risk of anaphylaxis. Treat boxes should be clearly labelled. Treats for the other students in the class should be consistent with the school’s allergen minimisation strategies (see Step 4 of ‘allergy awareness’ in schools).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Never give food from outside sources to a student who is at risk of anaphylaxis.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Be aware of the possibility of hidden allergens in cooking, food technology, science and art classes (e.g. egg or milk cartons).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Have regular discussions with students about the importance of washing hands, eating their own food and not sharing food.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Casual/relief teachers should be provided with a copy of the student’s ASCIA Action Plan.</w:t>
            </w:r>
          </w:p>
          <w:p w:rsidR="00A64998" w:rsidRPr="00A64998" w:rsidRDefault="00A64998" w:rsidP="00A64998">
            <w:pPr>
              <w:widowControl w:val="0"/>
              <w:spacing w:before="60" w:after="60" w:line="240" w:lineRule="auto"/>
              <w:ind w:left="720"/>
              <w:rPr>
                <w:rFonts w:ascii="Verdana" w:eastAsia="Arial" w:hAnsi="Verdana" w:cs="Arial"/>
                <w:szCs w:val="28"/>
                <w:lang w:val="en-US"/>
              </w:rPr>
            </w:pPr>
          </w:p>
        </w:tc>
      </w:tr>
      <w:tr w:rsidR="00A64998" w:rsidRPr="00A64998" w:rsidTr="00E51697">
        <w:trPr>
          <w:jc w:val="center"/>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Canteens</w:t>
            </w:r>
          </w:p>
        </w:tc>
        <w:tc>
          <w:tcPr>
            <w:tcW w:w="8222" w:type="dxa"/>
            <w:tcBorders>
              <w:top w:val="nil"/>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Food banning is not recommended, our school community chooses not to stock peanut and tree nut products (including nut spreads) as one of the school’s risk minimisation strategies.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lastRenderedPageBreak/>
              <w:t>Products will be labelled ‘may contain traces of peanuts/tree nuts’, as required.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Be aware of the potential for cross contamination when storing, preparing, handling or displaying food.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Ensure tables and surfaces are wiped clean regularly.</w:t>
            </w:r>
          </w:p>
        </w:tc>
      </w:tr>
      <w:tr w:rsidR="00A64998" w:rsidRPr="00A64998" w:rsidTr="00E51697">
        <w:trPr>
          <w:jc w:val="center"/>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lastRenderedPageBreak/>
              <w:t>Yard</w:t>
            </w:r>
          </w:p>
        </w:tc>
        <w:tc>
          <w:tcPr>
            <w:tcW w:w="8222" w:type="dxa"/>
            <w:tcBorders>
              <w:top w:val="nil"/>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The student with anaphylactic responses to insects should wear shoes at all times.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Keep outdoor bins covered.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The student should keep open drinks (e.g. drinks in cans) covered while outdoors.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Staff trained to provide an emergency response to anaphylaxis should be readily available during non class times (e.g. recess and lunch).</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The adrenaline auto injector should be easily accessible from the yard. Generic auto injectors are located in PP1 and in the medical room adjacent to the administration area.</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 xml:space="preserve">In the event of an anaphylactic emergency staff on duty will communicate that there is an anaphylactic emergency without leaving the child experiencing the reaction unattended. This will be done sending senior students (identified by wearing a coloured vest) and/or another staff member also on duty to </w:t>
            </w:r>
            <w:r w:rsidRPr="00A64998">
              <w:rPr>
                <w:rFonts w:ascii="Verdana" w:eastAsia="Arial" w:hAnsi="Verdana" w:cs="Arial"/>
                <w:szCs w:val="28"/>
                <w:highlight w:val="yellow"/>
                <w:lang w:val="en-US"/>
              </w:rPr>
              <w:t>PP1</w:t>
            </w:r>
            <w:r w:rsidRPr="00A64998">
              <w:rPr>
                <w:rFonts w:ascii="Verdana" w:eastAsia="Arial" w:hAnsi="Verdana" w:cs="Arial"/>
                <w:szCs w:val="28"/>
                <w:lang w:val="en-US"/>
              </w:rPr>
              <w:t xml:space="preserve"> and the office.</w:t>
            </w:r>
          </w:p>
        </w:tc>
      </w:tr>
      <w:tr w:rsidR="00A64998" w:rsidRPr="00A64998" w:rsidTr="00E51697">
        <w:trPr>
          <w:jc w:val="center"/>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On-site events (e.g. sporting events, in school activities, class parties)</w:t>
            </w:r>
          </w:p>
        </w:tc>
        <w:tc>
          <w:tcPr>
            <w:tcW w:w="8222" w:type="dxa"/>
            <w:tcBorders>
              <w:top w:val="nil"/>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For special occasions, class teachers should consult parents/guardians in advance to either develop an alternative food menu or request the parents/guardians to send a meal for the student.</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Parents/guardians of other students should be informed in advance about foods that may cause allergic reactions in students at risk of anaphylaxis as well as being informed of the school’s allergen minimisation strategies.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Staff must know where the adrenaline auto injector is located and how to access it, if it is required.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Staff should avoid using food in activities or games, including rewards.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For sporting events, it may be appropriate to take the student’s adrenaline auto injector to the oval. If the weather is warm, the auto injector should be stored in an esky to protect it from the heat.</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Unless directed otherwise by the parent the auto injector should be with the supervising teacher or another qualified staff member, as directed by the supervising teacher. This applies to be on-site and off-site activities.</w:t>
            </w:r>
          </w:p>
        </w:tc>
      </w:tr>
      <w:tr w:rsidR="00A64998" w:rsidRPr="00A64998" w:rsidTr="00E51697">
        <w:trPr>
          <w:jc w:val="center"/>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xml:space="preserve">Off-site school settings – </w:t>
            </w:r>
            <w:r w:rsidRPr="00A64998">
              <w:rPr>
                <w:rFonts w:ascii="Verdana" w:eastAsia="Calibri" w:hAnsi="Verdana" w:cs="Times New Roman"/>
                <w:szCs w:val="28"/>
              </w:rPr>
              <w:lastRenderedPageBreak/>
              <w:t>field trips, excursions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tc>
        <w:tc>
          <w:tcPr>
            <w:tcW w:w="8222" w:type="dxa"/>
            <w:tcBorders>
              <w:top w:val="nil"/>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lastRenderedPageBreak/>
              <w:t>The student’s adrenaline auto injector, ASCIA Action Plan and means of contacting emergency assistance must be taken on all field trips/excursions.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lastRenderedPageBreak/>
              <w:t>One or more staff members who have been trained in the recognition of anaphylaxis and the administration of the adrenaline auto injector should accompany the student on field trips or excursions. All staff present during the field trip or excursion need to be aware if there is a student at risk of anaphylaxis.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Should an anaphylactic event occur off-site the trained staff member will administer the auto injector, if required. Another staff member will call an ambulance, if required, and contact, by telephone the school and the parents.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The school should consult parents/guardians in advance to discuss issues that may arise, to develop an alternative food menu or request the parent/guardian to send a meal (if required).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Parents/guardians may wish to accompany their child on field trips and/or excursions. This should be discussed with parents/guardians as another strategy for supporting the student.</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Consider the potential exposure to allergens when consuming food on buses.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 </w:t>
            </w:r>
          </w:p>
        </w:tc>
      </w:tr>
      <w:tr w:rsidR="00A64998" w:rsidRPr="00A64998" w:rsidTr="00E51697">
        <w:trPr>
          <w:jc w:val="center"/>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lastRenderedPageBreak/>
              <w:t>Off-site school settings – camps and remote settings</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lastRenderedPageBreak/>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p w:rsidR="00A64998" w:rsidRPr="00A64998" w:rsidRDefault="00A64998" w:rsidP="00A64998">
            <w:pPr>
              <w:rPr>
                <w:rFonts w:ascii="Verdana" w:eastAsia="Calibri" w:hAnsi="Verdana" w:cs="Times New Roman"/>
                <w:szCs w:val="28"/>
              </w:rPr>
            </w:pPr>
            <w:r w:rsidRPr="00A64998">
              <w:rPr>
                <w:rFonts w:ascii="Verdana" w:eastAsia="Calibri" w:hAnsi="Verdana" w:cs="Times New Roman"/>
                <w:szCs w:val="28"/>
              </w:rPr>
              <w:t> </w:t>
            </w:r>
          </w:p>
        </w:tc>
        <w:tc>
          <w:tcPr>
            <w:tcW w:w="8222" w:type="dxa"/>
            <w:tcBorders>
              <w:top w:val="nil"/>
              <w:left w:val="nil"/>
              <w:bottom w:val="single" w:sz="8" w:space="0" w:color="000000"/>
              <w:right w:val="single" w:sz="8" w:space="0" w:color="000000"/>
            </w:tcBorders>
            <w:tcMar>
              <w:top w:w="0" w:type="dxa"/>
              <w:left w:w="108" w:type="dxa"/>
              <w:bottom w:w="0" w:type="dxa"/>
              <w:right w:w="108" w:type="dxa"/>
            </w:tcMar>
            <w:hideMark/>
          </w:tcPr>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lastRenderedPageBreak/>
              <w:t>When planning school camps, a risk management plan for the student at risk of anaphylaxis should be developed in consultation with parents/guardians and camp managers.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Campsites/accommodation providers and airlines should be advised in advance of any student with food allergies.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Staff should liaise with parents/guardians to develop alternative menus or allow students to bring their own meals.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Camp providers should avoid stocking peanut or tree nut products, including nut spreads. Products that ‘may contain’ traces of peanuts/tree nuts may be served, but not to the student who is known to be allergic to peanuts/tree nuts.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Use of other substances containing allergens (e.g. soaps, lotions or sunscreens containing nut oils) should be avoided.</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The student’s adrenaline auto injector and ASCIA Action Plan and a mobile phone must be taken on camp.</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A team of staff who have been trained in the recognition of anaphylaxis and the administration of the adrenaline auto injector should accompany the student on camp. However, all staff present need to be aware if there is a student at risk of anaphylaxis.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Staff should develop an emergency procedure that sets out clear roles and responsibilities in the event of an anaphylactic reaction.</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Be aware of what local emergency services are in the area and how to access them. Liaise with them before the camp.</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 xml:space="preserve">The adrenaline auto injector should remain close to the student </w:t>
            </w:r>
            <w:r w:rsidRPr="00A64998">
              <w:rPr>
                <w:rFonts w:ascii="Verdana" w:eastAsia="Arial" w:hAnsi="Verdana" w:cs="Arial"/>
                <w:szCs w:val="28"/>
                <w:lang w:val="en-US"/>
              </w:rPr>
              <w:lastRenderedPageBreak/>
              <w:t>at risk of anaphylaxis and staff must be aware of its location at all times. It may be carried in the school first aid kit. Remember, staff still have a duty of care towards the student even if they carry their own adrenaline auto injector (as requested by the parent)..</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The student with allergies to insect venoms should always wear closed shoes when outdoors.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Cooking and art and craft games should not involve the use of known allergens.</w:t>
            </w:r>
          </w:p>
          <w:p w:rsidR="00A64998" w:rsidRPr="00A64998" w:rsidRDefault="00A64998" w:rsidP="00A64998">
            <w:pPr>
              <w:widowControl w:val="0"/>
              <w:numPr>
                <w:ilvl w:val="0"/>
                <w:numId w:val="29"/>
              </w:numPr>
              <w:spacing w:before="60" w:after="60" w:line="240" w:lineRule="auto"/>
              <w:rPr>
                <w:rFonts w:ascii="Verdana" w:eastAsia="Arial" w:hAnsi="Verdana" w:cs="Arial"/>
                <w:szCs w:val="28"/>
                <w:lang w:val="en-US"/>
              </w:rPr>
            </w:pPr>
            <w:r w:rsidRPr="00A64998">
              <w:rPr>
                <w:rFonts w:ascii="Verdana" w:eastAsia="Arial" w:hAnsi="Verdana" w:cs="Arial"/>
                <w:szCs w:val="28"/>
                <w:lang w:val="en-US"/>
              </w:rPr>
              <w:t>Consider the potential exposure to allergens when consuming food on buses/airlines and in cabins. </w:t>
            </w:r>
          </w:p>
        </w:tc>
      </w:tr>
    </w:tbl>
    <w:p w:rsidR="00A64998" w:rsidRPr="00A64998" w:rsidRDefault="00A64998" w:rsidP="00A64998">
      <w:pPr>
        <w:rPr>
          <w:rFonts w:ascii="Calibri" w:eastAsia="Calibri" w:hAnsi="Calibri" w:cs="Times New Roman"/>
        </w:rPr>
      </w:pPr>
    </w:p>
    <w:p w:rsidR="00BD71D3" w:rsidRPr="00DF7BBF" w:rsidRDefault="00BD71D3" w:rsidP="00DF7BBF">
      <w:pPr>
        <w:rPr>
          <w:rFonts w:ascii="Verdana" w:hAnsi="Verdana"/>
          <w:b/>
          <w:sz w:val="20"/>
          <w:szCs w:val="20"/>
        </w:rPr>
      </w:pPr>
    </w:p>
    <w:sectPr w:rsidR="00BD71D3" w:rsidRPr="00DF7BBF" w:rsidSect="00B94D7B">
      <w:headerReference w:type="default" r:id="rId10"/>
      <w:footerReference w:type="default" r:id="rId11"/>
      <w:pgSz w:w="11906" w:h="16838"/>
      <w:pgMar w:top="1618" w:right="1440" w:bottom="1440"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01" w:rsidRDefault="00D11A01" w:rsidP="0094225E">
      <w:pPr>
        <w:spacing w:after="0" w:line="240" w:lineRule="auto"/>
      </w:pPr>
      <w:r>
        <w:separator/>
      </w:r>
    </w:p>
  </w:endnote>
  <w:endnote w:type="continuationSeparator" w:id="0">
    <w:p w:rsidR="00D11A01" w:rsidRDefault="00D11A01" w:rsidP="0094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3" w:type="pct"/>
      <w:tblInd w:w="-878" w:type="dxa"/>
      <w:tblCellMar>
        <w:top w:w="72" w:type="dxa"/>
        <w:left w:w="115" w:type="dxa"/>
        <w:bottom w:w="72" w:type="dxa"/>
        <w:right w:w="115" w:type="dxa"/>
      </w:tblCellMar>
      <w:tblLook w:val="04A0" w:firstRow="1" w:lastRow="0" w:firstColumn="1" w:lastColumn="0" w:noHBand="0" w:noVBand="1"/>
    </w:tblPr>
    <w:tblGrid>
      <w:gridCol w:w="10064"/>
      <w:gridCol w:w="993"/>
    </w:tblGrid>
    <w:tr w:rsidR="002337AF" w:rsidTr="002D3817">
      <w:tc>
        <w:tcPr>
          <w:tcW w:w="4551" w:type="pct"/>
          <w:tcBorders>
            <w:top w:val="single" w:sz="4" w:space="0" w:color="000000" w:themeColor="text1"/>
          </w:tcBorders>
        </w:tcPr>
        <w:p w:rsidR="002337AF" w:rsidRPr="00B90268" w:rsidRDefault="008037D1" w:rsidP="002D3817">
          <w:pPr>
            <w:pStyle w:val="Footer"/>
            <w:jc w:val="right"/>
            <w:rPr>
              <w:highlight w:val="yellow"/>
            </w:rPr>
          </w:pPr>
          <w:sdt>
            <w:sdtPr>
              <w:rPr>
                <w:highlight w:val="yellow"/>
              </w:rPr>
              <w:alias w:val="Company"/>
              <w:id w:val="1337345788"/>
              <w:dataBinding w:prefixMappings="xmlns:ns0='http://schemas.openxmlformats.org/officeDocument/2006/extended-properties'" w:xpath="/ns0:Properties[1]/ns0:Company[1]" w:storeItemID="{6668398D-A668-4E3E-A5EB-62B293D839F1}"/>
              <w:text/>
            </w:sdtPr>
            <w:sdtEndPr/>
            <w:sdtContent>
              <w:r w:rsidR="002337AF" w:rsidRPr="00B90268">
                <w:rPr>
                  <w:highlight w:val="yellow"/>
                </w:rPr>
                <w:t>Floreat Park Primary School</w:t>
              </w:r>
            </w:sdtContent>
          </w:sdt>
        </w:p>
        <w:p w:rsidR="002337AF" w:rsidRPr="00B90268" w:rsidRDefault="00353CA6" w:rsidP="0094225E">
          <w:pPr>
            <w:pStyle w:val="Footer"/>
            <w:jc w:val="right"/>
            <w:rPr>
              <w:highlight w:val="yellow"/>
            </w:rPr>
          </w:pPr>
          <w:r w:rsidRPr="00B90268">
            <w:rPr>
              <w:highlight w:val="yellow"/>
            </w:rPr>
            <w:fldChar w:fldCharType="begin"/>
          </w:r>
          <w:r w:rsidRPr="00B90268">
            <w:rPr>
              <w:highlight w:val="yellow"/>
            </w:rPr>
            <w:instrText xml:space="preserve"> FILENAME  \* Upper \p </w:instrText>
          </w:r>
          <w:r w:rsidRPr="00B90268">
            <w:rPr>
              <w:highlight w:val="yellow"/>
            </w:rPr>
            <w:fldChar w:fldCharType="separate"/>
          </w:r>
          <w:r w:rsidR="00D11A01">
            <w:rPr>
              <w:noProof/>
              <w:highlight w:val="yellow"/>
            </w:rPr>
            <w:t>DOCUMENT2</w:t>
          </w:r>
          <w:r w:rsidRPr="00B90268">
            <w:rPr>
              <w:noProof/>
              <w:highlight w:val="yellow"/>
            </w:rPr>
            <w:fldChar w:fldCharType="end"/>
          </w:r>
        </w:p>
      </w:tc>
      <w:tc>
        <w:tcPr>
          <w:tcW w:w="449" w:type="pct"/>
          <w:tcBorders>
            <w:top w:val="single" w:sz="4" w:space="0" w:color="4584D3" w:themeColor="accent2"/>
          </w:tcBorders>
          <w:shd w:val="clear" w:color="auto" w:fill="2861A9" w:themeFill="accent2" w:themeFillShade="BF"/>
        </w:tcPr>
        <w:p w:rsidR="002337AF" w:rsidRDefault="002337AF">
          <w:pPr>
            <w:pStyle w:val="Header"/>
            <w:rPr>
              <w:color w:val="FFFFFF" w:themeColor="background1"/>
            </w:rPr>
          </w:pPr>
          <w:r>
            <w:fldChar w:fldCharType="begin"/>
          </w:r>
          <w:r>
            <w:instrText xml:space="preserve"> PAGE   \* MERGEFORMAT </w:instrText>
          </w:r>
          <w:r>
            <w:fldChar w:fldCharType="separate"/>
          </w:r>
          <w:r w:rsidR="008037D1" w:rsidRPr="008037D1">
            <w:rPr>
              <w:noProof/>
              <w:color w:val="FFFFFF" w:themeColor="background1"/>
            </w:rPr>
            <w:t>1</w:t>
          </w:r>
          <w:r>
            <w:rPr>
              <w:noProof/>
              <w:color w:val="FFFFFF" w:themeColor="background1"/>
            </w:rPr>
            <w:fldChar w:fldCharType="end"/>
          </w:r>
        </w:p>
      </w:tc>
    </w:tr>
  </w:tbl>
  <w:p w:rsidR="002337AF" w:rsidRDefault="002337AF">
    <w:pPr>
      <w:pStyle w:val="Footer"/>
    </w:pPr>
  </w:p>
  <w:p w:rsidR="002337AF" w:rsidRDefault="002337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01" w:rsidRDefault="00D11A01" w:rsidP="0094225E">
      <w:pPr>
        <w:spacing w:after="0" w:line="240" w:lineRule="auto"/>
      </w:pPr>
      <w:r>
        <w:separator/>
      </w:r>
    </w:p>
  </w:footnote>
  <w:footnote w:type="continuationSeparator" w:id="0">
    <w:p w:rsidR="00D11A01" w:rsidRDefault="00D11A01" w:rsidP="00942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AF" w:rsidRDefault="002337AF">
    <w:pPr>
      <w:pStyle w:val="Header"/>
    </w:pPr>
    <w:r w:rsidRPr="00655DF9">
      <w:rPr>
        <w:rFonts w:ascii="Verdana" w:hAnsi="Verdana" w:cs="Helvetica"/>
        <w:noProof/>
        <w:lang w:eastAsia="en-AU"/>
      </w:rPr>
      <w:drawing>
        <wp:anchor distT="0" distB="0" distL="114300" distR="114300" simplePos="0" relativeHeight="251661312" behindDoc="0" locked="0" layoutInCell="1" allowOverlap="1" wp14:anchorId="52C13EBD" wp14:editId="5A90C874">
          <wp:simplePos x="0" y="0"/>
          <wp:positionH relativeFrom="column">
            <wp:posOffset>-641445</wp:posOffset>
          </wp:positionH>
          <wp:positionV relativeFrom="paragraph">
            <wp:posOffset>-203920</wp:posOffset>
          </wp:positionV>
          <wp:extent cx="972820" cy="9728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7F66FB47" wp14:editId="2CC2DDA3">
              <wp:simplePos x="0" y="0"/>
              <wp:positionH relativeFrom="column">
                <wp:posOffset>-941713</wp:posOffset>
              </wp:positionH>
              <wp:positionV relativeFrom="paragraph">
                <wp:posOffset>-466609</wp:posOffset>
              </wp:positionV>
              <wp:extent cx="8003968" cy="1021278"/>
              <wp:effectExtent l="0" t="0" r="0" b="7620"/>
              <wp:wrapNone/>
              <wp:docPr id="3" name="Group 3"/>
              <wp:cNvGraphicFramePr/>
              <a:graphic xmlns:a="http://schemas.openxmlformats.org/drawingml/2006/main">
                <a:graphicData uri="http://schemas.microsoft.com/office/word/2010/wordprocessingGroup">
                  <wpg:wgp>
                    <wpg:cNvGrpSpPr/>
                    <wpg:grpSpPr>
                      <a:xfrm>
                        <a:off x="0" y="0"/>
                        <a:ext cx="8003968" cy="1021278"/>
                        <a:chOff x="0" y="0"/>
                        <a:chExt cx="6882130" cy="3015490"/>
                      </a:xfrm>
                    </wpg:grpSpPr>
                    <wps:wsp>
                      <wps:cNvPr id="12" name="Rectangle 28"/>
                      <wps:cNvSpPr/>
                      <wps:spPr bwMode="auto">
                        <a:xfrm rot="16200000">
                          <a:off x="2802576" y="-2787650"/>
                          <a:ext cx="1290320" cy="6865620"/>
                        </a:xfrm>
                        <a:custGeom>
                          <a:avLst/>
                          <a:gdLst/>
                          <a:ahLst/>
                          <a:cxnLst/>
                          <a:rect l="l" t="t" r="r" b="b"/>
                          <a:pathLst>
                            <a:path w="1290094" h="6858000">
                              <a:moveTo>
                                <a:pt x="1019735" y="0"/>
                              </a:moveTo>
                              <a:lnTo>
                                <a:pt x="1290094" y="0"/>
                              </a:lnTo>
                              <a:lnTo>
                                <a:pt x="1290094" y="6858000"/>
                              </a:lnTo>
                              <a:lnTo>
                                <a:pt x="0" y="6858000"/>
                              </a:lnTo>
                              <a:lnTo>
                                <a:pt x="1019735" y="0"/>
                              </a:lnTo>
                              <a:close/>
                            </a:path>
                          </a:pathLst>
                        </a:custGeom>
                        <a:solidFill>
                          <a:schemeClr val="accent1">
                            <a:lumMod val="75000"/>
                            <a:alpha val="70000"/>
                          </a:schemeClr>
                        </a:solidFill>
                        <a:ln>
                          <a:noFill/>
                        </a:ln>
                        <a:effectLst/>
                      </wps:spPr>
                      <wps:style>
                        <a:lnRef idx="1">
                          <a:schemeClr val="accent1"/>
                        </a:lnRef>
                        <a:fillRef idx="3">
                          <a:schemeClr val="accent1"/>
                        </a:fillRef>
                        <a:effectRef idx="2">
                          <a:schemeClr val="accent1"/>
                        </a:effectRef>
                        <a:fontRef idx="minor">
                          <a:schemeClr val="lt1"/>
                        </a:fontRef>
                      </wps:style>
                      <wps:bodyPr/>
                    </wps:wsp>
                    <wpg:grpSp>
                      <wpg:cNvPr id="2" name="Group 2"/>
                      <wpg:cNvGrpSpPr/>
                      <wpg:grpSpPr>
                        <a:xfrm>
                          <a:off x="0" y="3051"/>
                          <a:ext cx="6882130" cy="3012439"/>
                          <a:chOff x="0" y="0"/>
                          <a:chExt cx="6882378" cy="3012596"/>
                        </a:xfrm>
                      </wpg:grpSpPr>
                      <wps:wsp>
                        <wps:cNvPr id="11" name="Rectangle 27"/>
                        <wps:cNvSpPr/>
                        <wps:spPr bwMode="auto">
                          <a:xfrm rot="16200000">
                            <a:off x="2005647" y="-1988890"/>
                            <a:ext cx="2854325" cy="6865620"/>
                          </a:xfrm>
                          <a:custGeom>
                            <a:avLst/>
                            <a:gdLst/>
                            <a:ahLst/>
                            <a:cxnLst/>
                            <a:rect l="l" t="t" r="r" b="b"/>
                            <a:pathLst>
                              <a:path w="2858013" h="6866467">
                                <a:moveTo>
                                  <a:pt x="0" y="0"/>
                                </a:moveTo>
                                <a:lnTo>
                                  <a:pt x="2858013" y="0"/>
                                </a:lnTo>
                                <a:lnTo>
                                  <a:pt x="2858013" y="6866467"/>
                                </a:lnTo>
                                <a:lnTo>
                                  <a:pt x="2473942" y="6866467"/>
                                </a:lnTo>
                                <a:lnTo>
                                  <a:pt x="0" y="0"/>
                                </a:lnTo>
                                <a:close/>
                              </a:path>
                            </a:pathLst>
                          </a:custGeom>
                          <a:solidFill>
                            <a:schemeClr val="accent1">
                              <a:lumMod val="75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13" name="Rectangle 29"/>
                        <wps:cNvSpPr/>
                        <wps:spPr bwMode="auto">
                          <a:xfrm rot="16200000">
                            <a:off x="2825045" y="-2808287"/>
                            <a:ext cx="1249045" cy="6865620"/>
                          </a:xfrm>
                          <a:custGeom>
                            <a:avLst/>
                            <a:gdLst/>
                            <a:ahLst/>
                            <a:cxnLst/>
                            <a:rect l="l" t="t" r="r" b="b"/>
                            <a:pathLst>
                              <a:path w="1249825" h="6858000">
                                <a:moveTo>
                                  <a:pt x="0" y="0"/>
                                </a:moveTo>
                                <a:lnTo>
                                  <a:pt x="1249825" y="0"/>
                                </a:lnTo>
                                <a:lnTo>
                                  <a:pt x="1249825" y="6858000"/>
                                </a:lnTo>
                                <a:lnTo>
                                  <a:pt x="1109382" y="6858000"/>
                                </a:lnTo>
                                <a:lnTo>
                                  <a:pt x="0" y="0"/>
                                </a:lnTo>
                                <a:close/>
                              </a:path>
                            </a:pathLst>
                          </a:custGeom>
                          <a:solidFill>
                            <a:schemeClr val="accent1">
                              <a:lumMod val="50000"/>
                              <a:alpha val="80000"/>
                            </a:schemeClr>
                          </a:solidFill>
                          <a:ln>
                            <a:noFill/>
                          </a:ln>
                          <a:effectLst/>
                        </wps:spPr>
                        <wps:style>
                          <a:lnRef idx="1">
                            <a:schemeClr val="accent1"/>
                          </a:lnRef>
                          <a:fillRef idx="3">
                            <a:schemeClr val="accent1"/>
                          </a:fillRef>
                          <a:effectRef idx="2">
                            <a:schemeClr val="accent1"/>
                          </a:effectRef>
                          <a:fontRef idx="minor">
                            <a:schemeClr val="lt1"/>
                          </a:fontRef>
                        </wps:style>
                        <wps:bodyPr/>
                      </wps:wsp>
                      <wps:wsp>
                        <wps:cNvPr id="8" name="Rectangle 23"/>
                        <wps:cNvSpPr/>
                        <wps:spPr bwMode="auto">
                          <a:xfrm rot="16200000">
                            <a:off x="1940333" y="-1923576"/>
                            <a:ext cx="3006724" cy="6865620"/>
                          </a:xfrm>
                          <a:custGeom>
                            <a:avLst/>
                            <a:gdLst/>
                            <a:ahLst/>
                            <a:cxnLst/>
                            <a:rect l="l" t="t" r="r" b="b"/>
                            <a:pathLst>
                              <a:path w="3007349" h="6866467">
                                <a:moveTo>
                                  <a:pt x="2045532" y="0"/>
                                </a:moveTo>
                                <a:lnTo>
                                  <a:pt x="3007349" y="0"/>
                                </a:lnTo>
                                <a:lnTo>
                                  <a:pt x="3007349" y="6866467"/>
                                </a:lnTo>
                                <a:lnTo>
                                  <a:pt x="0" y="6866467"/>
                                </a:lnTo>
                                <a:lnTo>
                                  <a:pt x="2045532" y="0"/>
                                </a:lnTo>
                                <a:close/>
                              </a:path>
                            </a:pathLst>
                          </a:custGeom>
                          <a:solidFill>
                            <a:schemeClr val="accent1">
                              <a:lumMod val="40000"/>
                              <a:lumOff val="60000"/>
                              <a:alpha val="36000"/>
                            </a:schemeClr>
                          </a:solidFill>
                          <a:ln>
                            <a:noFill/>
                          </a:ln>
                          <a:effectLst/>
                        </wps:spPr>
                        <wps:style>
                          <a:lnRef idx="1">
                            <a:schemeClr val="accent1"/>
                          </a:lnRef>
                          <a:fillRef idx="3">
                            <a:schemeClr val="accent1"/>
                          </a:fillRef>
                          <a:effectRef idx="2">
                            <a:schemeClr val="accent1"/>
                          </a:effectRef>
                          <a:fontRef idx="minor">
                            <a:schemeClr val="lt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36C6AD1" id="Group 3" o:spid="_x0000_s1026" style="position:absolute;margin-left:-74.15pt;margin-top:-36.75pt;width:630.25pt;height:80.4pt;z-index:251659264;mso-width-relative:margin;mso-height-relative:margin" coordsize="68821,3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">
              <v:shape id="Rectangle 28" o:spid="_x0000_s1027" style="position:absolute;left:28025;top:-27876;width:12903;height:68656;rotation:-90;visibility:visible;mso-wrap-style:square;v-text-anchor:top" coordsize="1290094,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" path="m1019735,r270359,l1290094,6858000,,6858000,1019735,xe" fillcolor="#0292df [2404]" stroked="f">
                <v:fill opacity="46003f"/>
                <v:path arrowok="t"/>
              </v:shape>
              <v:group id="Group 2" o:spid="_x0000_s1028" style="position:absolute;top:30;width:68821;height:30124" coordsize="68823,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tangle 27" o:spid="_x0000_s1029" style="position:absolute;left:20056;top:-19889;width:28543;height:68656;rotation:-90;visibility:visible;mso-wrap-style:square;v-text-anchor:top" coordsize="2858013,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" path="m,l2858013,r,6866467l2473942,6866467,,xe" fillcolor="#0292df [2404]" stroked="f">
                  <v:fill opacity="32896f"/>
                  <v:path arrowok="t"/>
                </v:shape>
                <v:shape id="Rectangle 29" o:spid="_x0000_s1030" style="position:absolute;left:28250;top:-28083;width:12490;height:68656;rotation:-90;visibility:visible;mso-wrap-style:square;v-text-anchor:top" coordsize="1249825,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" path="m,l1249825,r,6858000l1109382,6858000,,xe" fillcolor="#016194 [1604]" stroked="f">
                  <v:fill opacity="52428f"/>
                  <v:path arrowok="t"/>
                </v:shape>
                <v:shape id="Rectangle 23" o:spid="_x0000_s1031" style="position:absolute;left:19403;top:-19237;width:30067;height:68657;rotation:-90;visibility:visible;mso-wrap-style:square;v-text-anchor:top" coordsize="3007349,686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" path="m2045532,r961817,l3007349,6866467,,6866467,2045532,xe" fillcolor="#ace1fe [1300]" stroked="f">
                  <v:fill opacity="23644f"/>
                  <v:path arrowok="t"/>
                </v:shape>
              </v:group>
            </v:group>
          </w:pict>
        </mc:Fallback>
      </mc:AlternateContent>
    </w:r>
  </w:p>
  <w:p w:rsidR="002337AF" w:rsidRDefault="00233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0C4"/>
    <w:multiLevelType w:val="hybridMultilevel"/>
    <w:tmpl w:val="7CD4536C"/>
    <w:lvl w:ilvl="0" w:tplc="C4FCA3F4">
      <w:numFmt w:val="bullet"/>
      <w:lvlText w:val=""/>
      <w:lvlJc w:val="left"/>
      <w:pPr>
        <w:ind w:left="1330" w:hanging="709"/>
      </w:pPr>
      <w:rPr>
        <w:rFonts w:ascii="Symbol" w:eastAsia="Symbol" w:hAnsi="Symbol" w:cs="Symbol" w:hint="default"/>
        <w:w w:val="99"/>
        <w:sz w:val="20"/>
        <w:szCs w:val="20"/>
      </w:rPr>
    </w:lvl>
    <w:lvl w:ilvl="1" w:tplc="67F2431E">
      <w:numFmt w:val="bullet"/>
      <w:lvlText w:val="•"/>
      <w:lvlJc w:val="left"/>
      <w:pPr>
        <w:ind w:left="2372" w:hanging="709"/>
      </w:pPr>
      <w:rPr>
        <w:rFonts w:hint="default"/>
      </w:rPr>
    </w:lvl>
    <w:lvl w:ilvl="2" w:tplc="40FC513A">
      <w:numFmt w:val="bullet"/>
      <w:lvlText w:val="•"/>
      <w:lvlJc w:val="left"/>
      <w:pPr>
        <w:ind w:left="3404" w:hanging="709"/>
      </w:pPr>
      <w:rPr>
        <w:rFonts w:hint="default"/>
      </w:rPr>
    </w:lvl>
    <w:lvl w:ilvl="3" w:tplc="7B142C00">
      <w:numFmt w:val="bullet"/>
      <w:lvlText w:val="•"/>
      <w:lvlJc w:val="left"/>
      <w:pPr>
        <w:ind w:left="4437" w:hanging="709"/>
      </w:pPr>
      <w:rPr>
        <w:rFonts w:hint="default"/>
      </w:rPr>
    </w:lvl>
    <w:lvl w:ilvl="4" w:tplc="524CC2A4">
      <w:numFmt w:val="bullet"/>
      <w:lvlText w:val="•"/>
      <w:lvlJc w:val="left"/>
      <w:pPr>
        <w:ind w:left="5469" w:hanging="709"/>
      </w:pPr>
      <w:rPr>
        <w:rFonts w:hint="default"/>
      </w:rPr>
    </w:lvl>
    <w:lvl w:ilvl="5" w:tplc="A58802AE">
      <w:numFmt w:val="bullet"/>
      <w:lvlText w:val="•"/>
      <w:lvlJc w:val="left"/>
      <w:pPr>
        <w:ind w:left="6502" w:hanging="709"/>
      </w:pPr>
      <w:rPr>
        <w:rFonts w:hint="default"/>
      </w:rPr>
    </w:lvl>
    <w:lvl w:ilvl="6" w:tplc="0EAE9842">
      <w:numFmt w:val="bullet"/>
      <w:lvlText w:val="•"/>
      <w:lvlJc w:val="left"/>
      <w:pPr>
        <w:ind w:left="7534" w:hanging="709"/>
      </w:pPr>
      <w:rPr>
        <w:rFonts w:hint="default"/>
      </w:rPr>
    </w:lvl>
    <w:lvl w:ilvl="7" w:tplc="A90A749E">
      <w:numFmt w:val="bullet"/>
      <w:lvlText w:val="•"/>
      <w:lvlJc w:val="left"/>
      <w:pPr>
        <w:ind w:left="8566" w:hanging="709"/>
      </w:pPr>
      <w:rPr>
        <w:rFonts w:hint="default"/>
      </w:rPr>
    </w:lvl>
    <w:lvl w:ilvl="8" w:tplc="3F12EB36">
      <w:numFmt w:val="bullet"/>
      <w:lvlText w:val="•"/>
      <w:lvlJc w:val="left"/>
      <w:pPr>
        <w:ind w:left="9599" w:hanging="709"/>
      </w:pPr>
      <w:rPr>
        <w:rFonts w:hint="default"/>
      </w:rPr>
    </w:lvl>
  </w:abstractNum>
  <w:abstractNum w:abstractNumId="1" w15:restartNumberingAfterBreak="0">
    <w:nsid w:val="00AE42FA"/>
    <w:multiLevelType w:val="multilevel"/>
    <w:tmpl w:val="43D238A4"/>
    <w:lvl w:ilvl="0">
      <w:start w:val="3"/>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860" w:hanging="2160"/>
      </w:pPr>
      <w:rPr>
        <w:rFonts w:hint="default"/>
      </w:rPr>
    </w:lvl>
    <w:lvl w:ilvl="6">
      <w:start w:val="1"/>
      <w:numFmt w:val="decimal"/>
      <w:lvlText w:val="%1.%2.%3.%4.%5.%6.%7"/>
      <w:lvlJc w:val="left"/>
      <w:pPr>
        <w:ind w:left="5760" w:hanging="252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200" w:hanging="2880"/>
      </w:pPr>
      <w:rPr>
        <w:rFonts w:hint="default"/>
      </w:rPr>
    </w:lvl>
  </w:abstractNum>
  <w:abstractNum w:abstractNumId="2" w15:restartNumberingAfterBreak="0">
    <w:nsid w:val="084860DD"/>
    <w:multiLevelType w:val="multilevel"/>
    <w:tmpl w:val="88E426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3" w15:restartNumberingAfterBreak="0">
    <w:nsid w:val="136C4395"/>
    <w:multiLevelType w:val="hybridMultilevel"/>
    <w:tmpl w:val="0114BC90"/>
    <w:lvl w:ilvl="0" w:tplc="8CD40E9C">
      <w:numFmt w:val="bullet"/>
      <w:lvlText w:val=""/>
      <w:lvlJc w:val="left"/>
      <w:pPr>
        <w:ind w:left="219" w:hanging="164"/>
      </w:pPr>
      <w:rPr>
        <w:rFonts w:ascii="Symbol" w:eastAsia="Symbol" w:hAnsi="Symbol" w:cs="Symbol" w:hint="default"/>
        <w:w w:val="99"/>
        <w:sz w:val="20"/>
        <w:szCs w:val="20"/>
      </w:rPr>
    </w:lvl>
    <w:lvl w:ilvl="1" w:tplc="D2FE0416">
      <w:numFmt w:val="bullet"/>
      <w:lvlText w:val="•"/>
      <w:lvlJc w:val="left"/>
      <w:pPr>
        <w:ind w:left="503" w:hanging="164"/>
      </w:pPr>
      <w:rPr>
        <w:rFonts w:hint="default"/>
      </w:rPr>
    </w:lvl>
    <w:lvl w:ilvl="2" w:tplc="21806EA0">
      <w:numFmt w:val="bullet"/>
      <w:lvlText w:val="•"/>
      <w:lvlJc w:val="left"/>
      <w:pPr>
        <w:ind w:left="787" w:hanging="164"/>
      </w:pPr>
      <w:rPr>
        <w:rFonts w:hint="default"/>
      </w:rPr>
    </w:lvl>
    <w:lvl w:ilvl="3" w:tplc="51905D48">
      <w:numFmt w:val="bullet"/>
      <w:lvlText w:val="•"/>
      <w:lvlJc w:val="left"/>
      <w:pPr>
        <w:ind w:left="1071" w:hanging="164"/>
      </w:pPr>
      <w:rPr>
        <w:rFonts w:hint="default"/>
      </w:rPr>
    </w:lvl>
    <w:lvl w:ilvl="4" w:tplc="0F720BF8">
      <w:numFmt w:val="bullet"/>
      <w:lvlText w:val="•"/>
      <w:lvlJc w:val="left"/>
      <w:pPr>
        <w:ind w:left="1354" w:hanging="164"/>
      </w:pPr>
      <w:rPr>
        <w:rFonts w:hint="default"/>
      </w:rPr>
    </w:lvl>
    <w:lvl w:ilvl="5" w:tplc="87BEF81E">
      <w:numFmt w:val="bullet"/>
      <w:lvlText w:val="•"/>
      <w:lvlJc w:val="left"/>
      <w:pPr>
        <w:ind w:left="1638" w:hanging="164"/>
      </w:pPr>
      <w:rPr>
        <w:rFonts w:hint="default"/>
      </w:rPr>
    </w:lvl>
    <w:lvl w:ilvl="6" w:tplc="1DC0A36A">
      <w:numFmt w:val="bullet"/>
      <w:lvlText w:val="•"/>
      <w:lvlJc w:val="left"/>
      <w:pPr>
        <w:ind w:left="1922" w:hanging="164"/>
      </w:pPr>
      <w:rPr>
        <w:rFonts w:hint="default"/>
      </w:rPr>
    </w:lvl>
    <w:lvl w:ilvl="7" w:tplc="C598D0AC">
      <w:numFmt w:val="bullet"/>
      <w:lvlText w:val="•"/>
      <w:lvlJc w:val="left"/>
      <w:pPr>
        <w:ind w:left="2205" w:hanging="164"/>
      </w:pPr>
      <w:rPr>
        <w:rFonts w:hint="default"/>
      </w:rPr>
    </w:lvl>
    <w:lvl w:ilvl="8" w:tplc="13E8032E">
      <w:numFmt w:val="bullet"/>
      <w:lvlText w:val="•"/>
      <w:lvlJc w:val="left"/>
      <w:pPr>
        <w:ind w:left="2489" w:hanging="164"/>
      </w:pPr>
      <w:rPr>
        <w:rFonts w:hint="default"/>
      </w:rPr>
    </w:lvl>
  </w:abstractNum>
  <w:abstractNum w:abstractNumId="4" w15:restartNumberingAfterBreak="0">
    <w:nsid w:val="22FB38BD"/>
    <w:multiLevelType w:val="hybridMultilevel"/>
    <w:tmpl w:val="BE5202B4"/>
    <w:lvl w:ilvl="0" w:tplc="F3B050AC">
      <w:numFmt w:val="bullet"/>
      <w:lvlText w:val=""/>
      <w:lvlJc w:val="left"/>
      <w:pPr>
        <w:ind w:left="217" w:hanging="164"/>
      </w:pPr>
      <w:rPr>
        <w:rFonts w:ascii="Symbol" w:eastAsia="Symbol" w:hAnsi="Symbol" w:cs="Symbol" w:hint="default"/>
        <w:w w:val="99"/>
        <w:sz w:val="20"/>
        <w:szCs w:val="20"/>
      </w:rPr>
    </w:lvl>
    <w:lvl w:ilvl="1" w:tplc="267E3216">
      <w:numFmt w:val="bullet"/>
      <w:lvlText w:val="•"/>
      <w:lvlJc w:val="left"/>
      <w:pPr>
        <w:ind w:left="488" w:hanging="164"/>
      </w:pPr>
      <w:rPr>
        <w:rFonts w:hint="default"/>
      </w:rPr>
    </w:lvl>
    <w:lvl w:ilvl="2" w:tplc="E578B810">
      <w:numFmt w:val="bullet"/>
      <w:lvlText w:val="•"/>
      <w:lvlJc w:val="left"/>
      <w:pPr>
        <w:ind w:left="756" w:hanging="164"/>
      </w:pPr>
      <w:rPr>
        <w:rFonts w:hint="default"/>
      </w:rPr>
    </w:lvl>
    <w:lvl w:ilvl="3" w:tplc="BF4EC388">
      <w:numFmt w:val="bullet"/>
      <w:lvlText w:val="•"/>
      <w:lvlJc w:val="left"/>
      <w:pPr>
        <w:ind w:left="1024" w:hanging="164"/>
      </w:pPr>
      <w:rPr>
        <w:rFonts w:hint="default"/>
      </w:rPr>
    </w:lvl>
    <w:lvl w:ilvl="4" w:tplc="E274140A">
      <w:numFmt w:val="bullet"/>
      <w:lvlText w:val="•"/>
      <w:lvlJc w:val="left"/>
      <w:pPr>
        <w:ind w:left="1292" w:hanging="164"/>
      </w:pPr>
      <w:rPr>
        <w:rFonts w:hint="default"/>
      </w:rPr>
    </w:lvl>
    <w:lvl w:ilvl="5" w:tplc="0680A146">
      <w:numFmt w:val="bullet"/>
      <w:lvlText w:val="•"/>
      <w:lvlJc w:val="left"/>
      <w:pPr>
        <w:ind w:left="1560" w:hanging="164"/>
      </w:pPr>
      <w:rPr>
        <w:rFonts w:hint="default"/>
      </w:rPr>
    </w:lvl>
    <w:lvl w:ilvl="6" w:tplc="7DBC1E66">
      <w:numFmt w:val="bullet"/>
      <w:lvlText w:val="•"/>
      <w:lvlJc w:val="left"/>
      <w:pPr>
        <w:ind w:left="1828" w:hanging="164"/>
      </w:pPr>
      <w:rPr>
        <w:rFonts w:hint="default"/>
      </w:rPr>
    </w:lvl>
    <w:lvl w:ilvl="7" w:tplc="7C2896A4">
      <w:numFmt w:val="bullet"/>
      <w:lvlText w:val="•"/>
      <w:lvlJc w:val="left"/>
      <w:pPr>
        <w:ind w:left="2096" w:hanging="164"/>
      </w:pPr>
      <w:rPr>
        <w:rFonts w:hint="default"/>
      </w:rPr>
    </w:lvl>
    <w:lvl w:ilvl="8" w:tplc="924E4C9E">
      <w:numFmt w:val="bullet"/>
      <w:lvlText w:val="•"/>
      <w:lvlJc w:val="left"/>
      <w:pPr>
        <w:ind w:left="2364" w:hanging="164"/>
      </w:pPr>
      <w:rPr>
        <w:rFonts w:hint="default"/>
      </w:rPr>
    </w:lvl>
  </w:abstractNum>
  <w:abstractNum w:abstractNumId="5" w15:restartNumberingAfterBreak="0">
    <w:nsid w:val="2A28765F"/>
    <w:multiLevelType w:val="hybridMultilevel"/>
    <w:tmpl w:val="B40CA766"/>
    <w:lvl w:ilvl="0" w:tplc="7D86EE6A">
      <w:numFmt w:val="bullet"/>
      <w:lvlText w:val=""/>
      <w:lvlJc w:val="left"/>
      <w:pPr>
        <w:ind w:left="220" w:hanging="164"/>
      </w:pPr>
      <w:rPr>
        <w:rFonts w:ascii="Symbol" w:eastAsia="Symbol" w:hAnsi="Symbol" w:cs="Symbol" w:hint="default"/>
        <w:w w:val="99"/>
        <w:sz w:val="20"/>
        <w:szCs w:val="20"/>
      </w:rPr>
    </w:lvl>
    <w:lvl w:ilvl="1" w:tplc="F41671AC">
      <w:numFmt w:val="bullet"/>
      <w:lvlText w:val="•"/>
      <w:lvlJc w:val="left"/>
      <w:pPr>
        <w:ind w:left="507" w:hanging="164"/>
      </w:pPr>
      <w:rPr>
        <w:rFonts w:hint="default"/>
      </w:rPr>
    </w:lvl>
    <w:lvl w:ilvl="2" w:tplc="499A13A8">
      <w:numFmt w:val="bullet"/>
      <w:lvlText w:val="•"/>
      <w:lvlJc w:val="left"/>
      <w:pPr>
        <w:ind w:left="794" w:hanging="164"/>
      </w:pPr>
      <w:rPr>
        <w:rFonts w:hint="default"/>
      </w:rPr>
    </w:lvl>
    <w:lvl w:ilvl="3" w:tplc="84BA4196">
      <w:numFmt w:val="bullet"/>
      <w:lvlText w:val="•"/>
      <w:lvlJc w:val="left"/>
      <w:pPr>
        <w:ind w:left="1082" w:hanging="164"/>
      </w:pPr>
      <w:rPr>
        <w:rFonts w:hint="default"/>
      </w:rPr>
    </w:lvl>
    <w:lvl w:ilvl="4" w:tplc="7EB216D6">
      <w:numFmt w:val="bullet"/>
      <w:lvlText w:val="•"/>
      <w:lvlJc w:val="left"/>
      <w:pPr>
        <w:ind w:left="1369" w:hanging="164"/>
      </w:pPr>
      <w:rPr>
        <w:rFonts w:hint="default"/>
      </w:rPr>
    </w:lvl>
    <w:lvl w:ilvl="5" w:tplc="597ECC98">
      <w:numFmt w:val="bullet"/>
      <w:lvlText w:val="•"/>
      <w:lvlJc w:val="left"/>
      <w:pPr>
        <w:ind w:left="1657" w:hanging="164"/>
      </w:pPr>
      <w:rPr>
        <w:rFonts w:hint="default"/>
      </w:rPr>
    </w:lvl>
    <w:lvl w:ilvl="6" w:tplc="7F74F846">
      <w:numFmt w:val="bullet"/>
      <w:lvlText w:val="•"/>
      <w:lvlJc w:val="left"/>
      <w:pPr>
        <w:ind w:left="1944" w:hanging="164"/>
      </w:pPr>
      <w:rPr>
        <w:rFonts w:hint="default"/>
      </w:rPr>
    </w:lvl>
    <w:lvl w:ilvl="7" w:tplc="55DA1A96">
      <w:numFmt w:val="bullet"/>
      <w:lvlText w:val="•"/>
      <w:lvlJc w:val="left"/>
      <w:pPr>
        <w:ind w:left="2232" w:hanging="164"/>
      </w:pPr>
      <w:rPr>
        <w:rFonts w:hint="default"/>
      </w:rPr>
    </w:lvl>
    <w:lvl w:ilvl="8" w:tplc="2C90F976">
      <w:numFmt w:val="bullet"/>
      <w:lvlText w:val="•"/>
      <w:lvlJc w:val="left"/>
      <w:pPr>
        <w:ind w:left="2519" w:hanging="164"/>
      </w:pPr>
      <w:rPr>
        <w:rFonts w:hint="default"/>
      </w:rPr>
    </w:lvl>
  </w:abstractNum>
  <w:abstractNum w:abstractNumId="6" w15:restartNumberingAfterBreak="0">
    <w:nsid w:val="2D7F0B4A"/>
    <w:multiLevelType w:val="hybridMultilevel"/>
    <w:tmpl w:val="9154C6CC"/>
    <w:lvl w:ilvl="0" w:tplc="8FBE133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982B20"/>
    <w:multiLevelType w:val="hybridMultilevel"/>
    <w:tmpl w:val="4DCAC058"/>
    <w:lvl w:ilvl="0" w:tplc="6C6E1D48">
      <w:numFmt w:val="bullet"/>
      <w:lvlText w:val=""/>
      <w:lvlJc w:val="left"/>
      <w:pPr>
        <w:ind w:left="1021" w:hanging="488"/>
      </w:pPr>
      <w:rPr>
        <w:rFonts w:ascii="Symbol" w:eastAsia="Symbol" w:hAnsi="Symbol" w:cs="Symbol" w:hint="default"/>
        <w:w w:val="99"/>
        <w:sz w:val="20"/>
        <w:szCs w:val="20"/>
      </w:rPr>
    </w:lvl>
    <w:lvl w:ilvl="1" w:tplc="CB5E54E4">
      <w:numFmt w:val="bullet"/>
      <w:lvlText w:val=""/>
      <w:lvlJc w:val="left"/>
      <w:pPr>
        <w:ind w:left="1203" w:hanging="567"/>
      </w:pPr>
      <w:rPr>
        <w:rFonts w:ascii="Symbol" w:eastAsia="Symbol" w:hAnsi="Symbol" w:cs="Symbol" w:hint="default"/>
        <w:w w:val="99"/>
        <w:sz w:val="20"/>
        <w:szCs w:val="20"/>
      </w:rPr>
    </w:lvl>
    <w:lvl w:ilvl="2" w:tplc="2E7EDF38">
      <w:numFmt w:val="bullet"/>
      <w:lvlText w:val="•"/>
      <w:lvlJc w:val="left"/>
      <w:pPr>
        <w:ind w:left="1240" w:hanging="567"/>
      </w:pPr>
      <w:rPr>
        <w:rFonts w:hint="default"/>
      </w:rPr>
    </w:lvl>
    <w:lvl w:ilvl="3" w:tplc="06FC636A">
      <w:numFmt w:val="bullet"/>
      <w:lvlText w:val="•"/>
      <w:lvlJc w:val="left"/>
      <w:pPr>
        <w:ind w:left="1939" w:hanging="567"/>
      </w:pPr>
      <w:rPr>
        <w:rFonts w:hint="default"/>
      </w:rPr>
    </w:lvl>
    <w:lvl w:ilvl="4" w:tplc="4336D1D0">
      <w:numFmt w:val="bullet"/>
      <w:lvlText w:val="•"/>
      <w:lvlJc w:val="left"/>
      <w:pPr>
        <w:ind w:left="2639" w:hanging="567"/>
      </w:pPr>
      <w:rPr>
        <w:rFonts w:hint="default"/>
      </w:rPr>
    </w:lvl>
    <w:lvl w:ilvl="5" w:tplc="9D3EE1DC">
      <w:numFmt w:val="bullet"/>
      <w:lvlText w:val="•"/>
      <w:lvlJc w:val="left"/>
      <w:pPr>
        <w:ind w:left="3339" w:hanging="567"/>
      </w:pPr>
      <w:rPr>
        <w:rFonts w:hint="default"/>
      </w:rPr>
    </w:lvl>
    <w:lvl w:ilvl="6" w:tplc="334A2812">
      <w:numFmt w:val="bullet"/>
      <w:lvlText w:val="•"/>
      <w:lvlJc w:val="left"/>
      <w:pPr>
        <w:ind w:left="4039" w:hanging="567"/>
      </w:pPr>
      <w:rPr>
        <w:rFonts w:hint="default"/>
      </w:rPr>
    </w:lvl>
    <w:lvl w:ilvl="7" w:tplc="8E92FDD6">
      <w:numFmt w:val="bullet"/>
      <w:lvlText w:val="•"/>
      <w:lvlJc w:val="left"/>
      <w:pPr>
        <w:ind w:left="4739" w:hanging="567"/>
      </w:pPr>
      <w:rPr>
        <w:rFonts w:hint="default"/>
      </w:rPr>
    </w:lvl>
    <w:lvl w:ilvl="8" w:tplc="87E00076">
      <w:numFmt w:val="bullet"/>
      <w:lvlText w:val="•"/>
      <w:lvlJc w:val="left"/>
      <w:pPr>
        <w:ind w:left="5439" w:hanging="567"/>
      </w:pPr>
      <w:rPr>
        <w:rFonts w:hint="default"/>
      </w:rPr>
    </w:lvl>
  </w:abstractNum>
  <w:abstractNum w:abstractNumId="8" w15:restartNumberingAfterBreak="0">
    <w:nsid w:val="30957E9E"/>
    <w:multiLevelType w:val="multilevel"/>
    <w:tmpl w:val="73621002"/>
    <w:lvl w:ilvl="0">
      <w:start w:val="2"/>
      <w:numFmt w:val="decimal"/>
      <w:lvlText w:val="%1.0"/>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34BA7CDC"/>
    <w:multiLevelType w:val="hybridMultilevel"/>
    <w:tmpl w:val="5F141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BDD42C5"/>
    <w:multiLevelType w:val="hybridMultilevel"/>
    <w:tmpl w:val="6CCAF510"/>
    <w:lvl w:ilvl="0" w:tplc="13D079FE">
      <w:numFmt w:val="bullet"/>
      <w:lvlText w:val=""/>
      <w:lvlJc w:val="left"/>
      <w:pPr>
        <w:ind w:left="217" w:hanging="164"/>
      </w:pPr>
      <w:rPr>
        <w:rFonts w:ascii="Symbol" w:eastAsia="Symbol" w:hAnsi="Symbol" w:cs="Symbol" w:hint="default"/>
        <w:w w:val="99"/>
        <w:sz w:val="20"/>
        <w:szCs w:val="20"/>
      </w:rPr>
    </w:lvl>
    <w:lvl w:ilvl="1" w:tplc="97E4901A">
      <w:numFmt w:val="bullet"/>
      <w:lvlText w:val="•"/>
      <w:lvlJc w:val="left"/>
      <w:pPr>
        <w:ind w:left="488" w:hanging="164"/>
      </w:pPr>
      <w:rPr>
        <w:rFonts w:hint="default"/>
      </w:rPr>
    </w:lvl>
    <w:lvl w:ilvl="2" w:tplc="9A2C083C">
      <w:numFmt w:val="bullet"/>
      <w:lvlText w:val="•"/>
      <w:lvlJc w:val="left"/>
      <w:pPr>
        <w:ind w:left="756" w:hanging="164"/>
      </w:pPr>
      <w:rPr>
        <w:rFonts w:hint="default"/>
      </w:rPr>
    </w:lvl>
    <w:lvl w:ilvl="3" w:tplc="2578E26C">
      <w:numFmt w:val="bullet"/>
      <w:lvlText w:val="•"/>
      <w:lvlJc w:val="left"/>
      <w:pPr>
        <w:ind w:left="1024" w:hanging="164"/>
      </w:pPr>
      <w:rPr>
        <w:rFonts w:hint="default"/>
      </w:rPr>
    </w:lvl>
    <w:lvl w:ilvl="4" w:tplc="EF54315A">
      <w:numFmt w:val="bullet"/>
      <w:lvlText w:val="•"/>
      <w:lvlJc w:val="left"/>
      <w:pPr>
        <w:ind w:left="1292" w:hanging="164"/>
      </w:pPr>
      <w:rPr>
        <w:rFonts w:hint="default"/>
      </w:rPr>
    </w:lvl>
    <w:lvl w:ilvl="5" w:tplc="AB42A5EA">
      <w:numFmt w:val="bullet"/>
      <w:lvlText w:val="•"/>
      <w:lvlJc w:val="left"/>
      <w:pPr>
        <w:ind w:left="1560" w:hanging="164"/>
      </w:pPr>
      <w:rPr>
        <w:rFonts w:hint="default"/>
      </w:rPr>
    </w:lvl>
    <w:lvl w:ilvl="6" w:tplc="A78AD38A">
      <w:numFmt w:val="bullet"/>
      <w:lvlText w:val="•"/>
      <w:lvlJc w:val="left"/>
      <w:pPr>
        <w:ind w:left="1828" w:hanging="164"/>
      </w:pPr>
      <w:rPr>
        <w:rFonts w:hint="default"/>
      </w:rPr>
    </w:lvl>
    <w:lvl w:ilvl="7" w:tplc="D480B272">
      <w:numFmt w:val="bullet"/>
      <w:lvlText w:val="•"/>
      <w:lvlJc w:val="left"/>
      <w:pPr>
        <w:ind w:left="2096" w:hanging="164"/>
      </w:pPr>
      <w:rPr>
        <w:rFonts w:hint="default"/>
      </w:rPr>
    </w:lvl>
    <w:lvl w:ilvl="8" w:tplc="476A200A">
      <w:numFmt w:val="bullet"/>
      <w:lvlText w:val="•"/>
      <w:lvlJc w:val="left"/>
      <w:pPr>
        <w:ind w:left="2364" w:hanging="164"/>
      </w:pPr>
      <w:rPr>
        <w:rFonts w:hint="default"/>
      </w:rPr>
    </w:lvl>
  </w:abstractNum>
  <w:abstractNum w:abstractNumId="11" w15:restartNumberingAfterBreak="0">
    <w:nsid w:val="425A2EFE"/>
    <w:multiLevelType w:val="hybridMultilevel"/>
    <w:tmpl w:val="F63E38C8"/>
    <w:lvl w:ilvl="0" w:tplc="D272DC70">
      <w:numFmt w:val="bullet"/>
      <w:lvlText w:val=""/>
      <w:lvlJc w:val="left"/>
      <w:pPr>
        <w:ind w:left="219" w:hanging="164"/>
      </w:pPr>
      <w:rPr>
        <w:rFonts w:ascii="Symbol" w:eastAsia="Symbol" w:hAnsi="Symbol" w:cs="Symbol" w:hint="default"/>
        <w:w w:val="99"/>
        <w:sz w:val="20"/>
        <w:szCs w:val="20"/>
      </w:rPr>
    </w:lvl>
    <w:lvl w:ilvl="1" w:tplc="3D3EC072">
      <w:numFmt w:val="bullet"/>
      <w:lvlText w:val="•"/>
      <w:lvlJc w:val="left"/>
      <w:pPr>
        <w:ind w:left="503" w:hanging="164"/>
      </w:pPr>
      <w:rPr>
        <w:rFonts w:hint="default"/>
      </w:rPr>
    </w:lvl>
    <w:lvl w:ilvl="2" w:tplc="67349F3A">
      <w:numFmt w:val="bullet"/>
      <w:lvlText w:val="•"/>
      <w:lvlJc w:val="left"/>
      <w:pPr>
        <w:ind w:left="787" w:hanging="164"/>
      </w:pPr>
      <w:rPr>
        <w:rFonts w:hint="default"/>
      </w:rPr>
    </w:lvl>
    <w:lvl w:ilvl="3" w:tplc="2168E3FC">
      <w:numFmt w:val="bullet"/>
      <w:lvlText w:val="•"/>
      <w:lvlJc w:val="left"/>
      <w:pPr>
        <w:ind w:left="1071" w:hanging="164"/>
      </w:pPr>
      <w:rPr>
        <w:rFonts w:hint="default"/>
      </w:rPr>
    </w:lvl>
    <w:lvl w:ilvl="4" w:tplc="BC6898D4">
      <w:numFmt w:val="bullet"/>
      <w:lvlText w:val="•"/>
      <w:lvlJc w:val="left"/>
      <w:pPr>
        <w:ind w:left="1354" w:hanging="164"/>
      </w:pPr>
      <w:rPr>
        <w:rFonts w:hint="default"/>
      </w:rPr>
    </w:lvl>
    <w:lvl w:ilvl="5" w:tplc="61F450F4">
      <w:numFmt w:val="bullet"/>
      <w:lvlText w:val="•"/>
      <w:lvlJc w:val="left"/>
      <w:pPr>
        <w:ind w:left="1638" w:hanging="164"/>
      </w:pPr>
      <w:rPr>
        <w:rFonts w:hint="default"/>
      </w:rPr>
    </w:lvl>
    <w:lvl w:ilvl="6" w:tplc="2FA8910E">
      <w:numFmt w:val="bullet"/>
      <w:lvlText w:val="•"/>
      <w:lvlJc w:val="left"/>
      <w:pPr>
        <w:ind w:left="1922" w:hanging="164"/>
      </w:pPr>
      <w:rPr>
        <w:rFonts w:hint="default"/>
      </w:rPr>
    </w:lvl>
    <w:lvl w:ilvl="7" w:tplc="3BD2628C">
      <w:numFmt w:val="bullet"/>
      <w:lvlText w:val="•"/>
      <w:lvlJc w:val="left"/>
      <w:pPr>
        <w:ind w:left="2205" w:hanging="164"/>
      </w:pPr>
      <w:rPr>
        <w:rFonts w:hint="default"/>
      </w:rPr>
    </w:lvl>
    <w:lvl w:ilvl="8" w:tplc="13DC4BAC">
      <w:numFmt w:val="bullet"/>
      <w:lvlText w:val="•"/>
      <w:lvlJc w:val="left"/>
      <w:pPr>
        <w:ind w:left="2489" w:hanging="164"/>
      </w:pPr>
      <w:rPr>
        <w:rFonts w:hint="default"/>
      </w:rPr>
    </w:lvl>
  </w:abstractNum>
  <w:abstractNum w:abstractNumId="12" w15:restartNumberingAfterBreak="0">
    <w:nsid w:val="44010AC2"/>
    <w:multiLevelType w:val="hybridMultilevel"/>
    <w:tmpl w:val="CC6AA7FC"/>
    <w:lvl w:ilvl="0" w:tplc="0596A2D6">
      <w:numFmt w:val="bullet"/>
      <w:lvlText w:val=""/>
      <w:lvlJc w:val="left"/>
      <w:pPr>
        <w:ind w:left="217" w:hanging="164"/>
      </w:pPr>
      <w:rPr>
        <w:rFonts w:ascii="Symbol" w:eastAsia="Symbol" w:hAnsi="Symbol" w:cs="Symbol" w:hint="default"/>
        <w:w w:val="99"/>
        <w:sz w:val="20"/>
        <w:szCs w:val="20"/>
      </w:rPr>
    </w:lvl>
    <w:lvl w:ilvl="1" w:tplc="624A4AF2">
      <w:numFmt w:val="bullet"/>
      <w:lvlText w:val="•"/>
      <w:lvlJc w:val="left"/>
      <w:pPr>
        <w:ind w:left="488" w:hanging="164"/>
      </w:pPr>
      <w:rPr>
        <w:rFonts w:hint="default"/>
      </w:rPr>
    </w:lvl>
    <w:lvl w:ilvl="2" w:tplc="898E9754">
      <w:numFmt w:val="bullet"/>
      <w:lvlText w:val="•"/>
      <w:lvlJc w:val="left"/>
      <w:pPr>
        <w:ind w:left="756" w:hanging="164"/>
      </w:pPr>
      <w:rPr>
        <w:rFonts w:hint="default"/>
      </w:rPr>
    </w:lvl>
    <w:lvl w:ilvl="3" w:tplc="D81A03DA">
      <w:numFmt w:val="bullet"/>
      <w:lvlText w:val="•"/>
      <w:lvlJc w:val="left"/>
      <w:pPr>
        <w:ind w:left="1024" w:hanging="164"/>
      </w:pPr>
      <w:rPr>
        <w:rFonts w:hint="default"/>
      </w:rPr>
    </w:lvl>
    <w:lvl w:ilvl="4" w:tplc="FCDC297E">
      <w:numFmt w:val="bullet"/>
      <w:lvlText w:val="•"/>
      <w:lvlJc w:val="left"/>
      <w:pPr>
        <w:ind w:left="1292" w:hanging="164"/>
      </w:pPr>
      <w:rPr>
        <w:rFonts w:hint="default"/>
      </w:rPr>
    </w:lvl>
    <w:lvl w:ilvl="5" w:tplc="531A8698">
      <w:numFmt w:val="bullet"/>
      <w:lvlText w:val="•"/>
      <w:lvlJc w:val="left"/>
      <w:pPr>
        <w:ind w:left="1560" w:hanging="164"/>
      </w:pPr>
      <w:rPr>
        <w:rFonts w:hint="default"/>
      </w:rPr>
    </w:lvl>
    <w:lvl w:ilvl="6" w:tplc="20105DDA">
      <w:numFmt w:val="bullet"/>
      <w:lvlText w:val="•"/>
      <w:lvlJc w:val="left"/>
      <w:pPr>
        <w:ind w:left="1828" w:hanging="164"/>
      </w:pPr>
      <w:rPr>
        <w:rFonts w:hint="default"/>
      </w:rPr>
    </w:lvl>
    <w:lvl w:ilvl="7" w:tplc="0E227908">
      <w:numFmt w:val="bullet"/>
      <w:lvlText w:val="•"/>
      <w:lvlJc w:val="left"/>
      <w:pPr>
        <w:ind w:left="2096" w:hanging="164"/>
      </w:pPr>
      <w:rPr>
        <w:rFonts w:hint="default"/>
      </w:rPr>
    </w:lvl>
    <w:lvl w:ilvl="8" w:tplc="C9D8FC8C">
      <w:numFmt w:val="bullet"/>
      <w:lvlText w:val="•"/>
      <w:lvlJc w:val="left"/>
      <w:pPr>
        <w:ind w:left="2364" w:hanging="164"/>
      </w:pPr>
      <w:rPr>
        <w:rFonts w:hint="default"/>
      </w:rPr>
    </w:lvl>
  </w:abstractNum>
  <w:abstractNum w:abstractNumId="13" w15:restartNumberingAfterBreak="0">
    <w:nsid w:val="49172978"/>
    <w:multiLevelType w:val="hybridMultilevel"/>
    <w:tmpl w:val="1C1A73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D2D06F7"/>
    <w:multiLevelType w:val="hybridMultilevel"/>
    <w:tmpl w:val="D94E0EAC"/>
    <w:lvl w:ilvl="0" w:tplc="19D8FBAE">
      <w:numFmt w:val="bullet"/>
      <w:lvlText w:val=""/>
      <w:lvlJc w:val="left"/>
      <w:pPr>
        <w:ind w:left="220" w:hanging="164"/>
      </w:pPr>
      <w:rPr>
        <w:rFonts w:ascii="Symbol" w:eastAsia="Symbol" w:hAnsi="Symbol" w:cs="Symbol" w:hint="default"/>
        <w:w w:val="99"/>
        <w:sz w:val="20"/>
        <w:szCs w:val="20"/>
      </w:rPr>
    </w:lvl>
    <w:lvl w:ilvl="1" w:tplc="03A2B218">
      <w:numFmt w:val="bullet"/>
      <w:lvlText w:val="•"/>
      <w:lvlJc w:val="left"/>
      <w:pPr>
        <w:ind w:left="507" w:hanging="164"/>
      </w:pPr>
      <w:rPr>
        <w:rFonts w:hint="default"/>
      </w:rPr>
    </w:lvl>
    <w:lvl w:ilvl="2" w:tplc="ECB22DEE">
      <w:numFmt w:val="bullet"/>
      <w:lvlText w:val="•"/>
      <w:lvlJc w:val="left"/>
      <w:pPr>
        <w:ind w:left="794" w:hanging="164"/>
      </w:pPr>
      <w:rPr>
        <w:rFonts w:hint="default"/>
      </w:rPr>
    </w:lvl>
    <w:lvl w:ilvl="3" w:tplc="7E30939A">
      <w:numFmt w:val="bullet"/>
      <w:lvlText w:val="•"/>
      <w:lvlJc w:val="left"/>
      <w:pPr>
        <w:ind w:left="1082" w:hanging="164"/>
      </w:pPr>
      <w:rPr>
        <w:rFonts w:hint="default"/>
      </w:rPr>
    </w:lvl>
    <w:lvl w:ilvl="4" w:tplc="0B1CA556">
      <w:numFmt w:val="bullet"/>
      <w:lvlText w:val="•"/>
      <w:lvlJc w:val="left"/>
      <w:pPr>
        <w:ind w:left="1369" w:hanging="164"/>
      </w:pPr>
      <w:rPr>
        <w:rFonts w:hint="default"/>
      </w:rPr>
    </w:lvl>
    <w:lvl w:ilvl="5" w:tplc="3F7CD366">
      <w:numFmt w:val="bullet"/>
      <w:lvlText w:val="•"/>
      <w:lvlJc w:val="left"/>
      <w:pPr>
        <w:ind w:left="1657" w:hanging="164"/>
      </w:pPr>
      <w:rPr>
        <w:rFonts w:hint="default"/>
      </w:rPr>
    </w:lvl>
    <w:lvl w:ilvl="6" w:tplc="7710402C">
      <w:numFmt w:val="bullet"/>
      <w:lvlText w:val="•"/>
      <w:lvlJc w:val="left"/>
      <w:pPr>
        <w:ind w:left="1944" w:hanging="164"/>
      </w:pPr>
      <w:rPr>
        <w:rFonts w:hint="default"/>
      </w:rPr>
    </w:lvl>
    <w:lvl w:ilvl="7" w:tplc="6182503C">
      <w:numFmt w:val="bullet"/>
      <w:lvlText w:val="•"/>
      <w:lvlJc w:val="left"/>
      <w:pPr>
        <w:ind w:left="2232" w:hanging="164"/>
      </w:pPr>
      <w:rPr>
        <w:rFonts w:hint="default"/>
      </w:rPr>
    </w:lvl>
    <w:lvl w:ilvl="8" w:tplc="A27020BC">
      <w:numFmt w:val="bullet"/>
      <w:lvlText w:val="•"/>
      <w:lvlJc w:val="left"/>
      <w:pPr>
        <w:ind w:left="2519" w:hanging="164"/>
      </w:pPr>
      <w:rPr>
        <w:rFonts w:hint="default"/>
      </w:rPr>
    </w:lvl>
  </w:abstractNum>
  <w:abstractNum w:abstractNumId="15" w15:restartNumberingAfterBreak="0">
    <w:nsid w:val="548C570B"/>
    <w:multiLevelType w:val="multilevel"/>
    <w:tmpl w:val="43D238A4"/>
    <w:lvl w:ilvl="0">
      <w:start w:val="3"/>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860" w:hanging="2160"/>
      </w:pPr>
      <w:rPr>
        <w:rFonts w:hint="default"/>
      </w:rPr>
    </w:lvl>
    <w:lvl w:ilvl="6">
      <w:start w:val="1"/>
      <w:numFmt w:val="decimal"/>
      <w:lvlText w:val="%1.%2.%3.%4.%5.%6.%7"/>
      <w:lvlJc w:val="left"/>
      <w:pPr>
        <w:ind w:left="5760" w:hanging="252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200" w:hanging="2880"/>
      </w:pPr>
      <w:rPr>
        <w:rFonts w:hint="default"/>
      </w:rPr>
    </w:lvl>
  </w:abstractNum>
  <w:abstractNum w:abstractNumId="16" w15:restartNumberingAfterBreak="0">
    <w:nsid w:val="56513947"/>
    <w:multiLevelType w:val="multilevel"/>
    <w:tmpl w:val="43D238A4"/>
    <w:lvl w:ilvl="0">
      <w:start w:val="3"/>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860" w:hanging="2160"/>
      </w:pPr>
      <w:rPr>
        <w:rFonts w:hint="default"/>
      </w:rPr>
    </w:lvl>
    <w:lvl w:ilvl="6">
      <w:start w:val="1"/>
      <w:numFmt w:val="decimal"/>
      <w:lvlText w:val="%1.%2.%3.%4.%5.%6.%7"/>
      <w:lvlJc w:val="left"/>
      <w:pPr>
        <w:ind w:left="5760" w:hanging="252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200" w:hanging="2880"/>
      </w:pPr>
      <w:rPr>
        <w:rFonts w:hint="default"/>
      </w:rPr>
    </w:lvl>
  </w:abstractNum>
  <w:abstractNum w:abstractNumId="17" w15:restartNumberingAfterBreak="0">
    <w:nsid w:val="575823CA"/>
    <w:multiLevelType w:val="hybridMultilevel"/>
    <w:tmpl w:val="6D9C9C20"/>
    <w:lvl w:ilvl="0" w:tplc="0A52613E">
      <w:numFmt w:val="bullet"/>
      <w:lvlText w:val=""/>
      <w:lvlJc w:val="left"/>
      <w:pPr>
        <w:ind w:left="217" w:hanging="164"/>
      </w:pPr>
      <w:rPr>
        <w:rFonts w:ascii="Symbol" w:eastAsia="Symbol" w:hAnsi="Symbol" w:cs="Symbol" w:hint="default"/>
        <w:w w:val="99"/>
        <w:sz w:val="20"/>
        <w:szCs w:val="20"/>
      </w:rPr>
    </w:lvl>
    <w:lvl w:ilvl="1" w:tplc="05D40700">
      <w:numFmt w:val="bullet"/>
      <w:lvlText w:val="•"/>
      <w:lvlJc w:val="left"/>
      <w:pPr>
        <w:ind w:left="488" w:hanging="164"/>
      </w:pPr>
      <w:rPr>
        <w:rFonts w:hint="default"/>
      </w:rPr>
    </w:lvl>
    <w:lvl w:ilvl="2" w:tplc="F22882F2">
      <w:numFmt w:val="bullet"/>
      <w:lvlText w:val="•"/>
      <w:lvlJc w:val="left"/>
      <w:pPr>
        <w:ind w:left="756" w:hanging="164"/>
      </w:pPr>
      <w:rPr>
        <w:rFonts w:hint="default"/>
      </w:rPr>
    </w:lvl>
    <w:lvl w:ilvl="3" w:tplc="E7869AAA">
      <w:numFmt w:val="bullet"/>
      <w:lvlText w:val="•"/>
      <w:lvlJc w:val="left"/>
      <w:pPr>
        <w:ind w:left="1024" w:hanging="164"/>
      </w:pPr>
      <w:rPr>
        <w:rFonts w:hint="default"/>
      </w:rPr>
    </w:lvl>
    <w:lvl w:ilvl="4" w:tplc="E38CF362">
      <w:numFmt w:val="bullet"/>
      <w:lvlText w:val="•"/>
      <w:lvlJc w:val="left"/>
      <w:pPr>
        <w:ind w:left="1292" w:hanging="164"/>
      </w:pPr>
      <w:rPr>
        <w:rFonts w:hint="default"/>
      </w:rPr>
    </w:lvl>
    <w:lvl w:ilvl="5" w:tplc="8C68E74C">
      <w:numFmt w:val="bullet"/>
      <w:lvlText w:val="•"/>
      <w:lvlJc w:val="left"/>
      <w:pPr>
        <w:ind w:left="1560" w:hanging="164"/>
      </w:pPr>
      <w:rPr>
        <w:rFonts w:hint="default"/>
      </w:rPr>
    </w:lvl>
    <w:lvl w:ilvl="6" w:tplc="0A8015E2">
      <w:numFmt w:val="bullet"/>
      <w:lvlText w:val="•"/>
      <w:lvlJc w:val="left"/>
      <w:pPr>
        <w:ind w:left="1828" w:hanging="164"/>
      </w:pPr>
      <w:rPr>
        <w:rFonts w:hint="default"/>
      </w:rPr>
    </w:lvl>
    <w:lvl w:ilvl="7" w:tplc="ECCE35D4">
      <w:numFmt w:val="bullet"/>
      <w:lvlText w:val="•"/>
      <w:lvlJc w:val="left"/>
      <w:pPr>
        <w:ind w:left="2096" w:hanging="164"/>
      </w:pPr>
      <w:rPr>
        <w:rFonts w:hint="default"/>
      </w:rPr>
    </w:lvl>
    <w:lvl w:ilvl="8" w:tplc="8D660742">
      <w:numFmt w:val="bullet"/>
      <w:lvlText w:val="•"/>
      <w:lvlJc w:val="left"/>
      <w:pPr>
        <w:ind w:left="2364" w:hanging="164"/>
      </w:pPr>
      <w:rPr>
        <w:rFonts w:hint="default"/>
      </w:rPr>
    </w:lvl>
  </w:abstractNum>
  <w:abstractNum w:abstractNumId="18" w15:restartNumberingAfterBreak="0">
    <w:nsid w:val="61B8086D"/>
    <w:multiLevelType w:val="hybridMultilevel"/>
    <w:tmpl w:val="D6F8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D84D99"/>
    <w:multiLevelType w:val="hybridMultilevel"/>
    <w:tmpl w:val="78803FE6"/>
    <w:lvl w:ilvl="0" w:tplc="B246A142">
      <w:numFmt w:val="bullet"/>
      <w:lvlText w:val=""/>
      <w:lvlJc w:val="left"/>
      <w:pPr>
        <w:ind w:left="219" w:hanging="164"/>
      </w:pPr>
      <w:rPr>
        <w:rFonts w:ascii="Symbol" w:eastAsia="Symbol" w:hAnsi="Symbol" w:cs="Symbol" w:hint="default"/>
        <w:w w:val="99"/>
        <w:sz w:val="20"/>
        <w:szCs w:val="20"/>
      </w:rPr>
    </w:lvl>
    <w:lvl w:ilvl="1" w:tplc="0AA4ADA2">
      <w:numFmt w:val="bullet"/>
      <w:lvlText w:val="•"/>
      <w:lvlJc w:val="left"/>
      <w:pPr>
        <w:ind w:left="503" w:hanging="164"/>
      </w:pPr>
      <w:rPr>
        <w:rFonts w:hint="default"/>
      </w:rPr>
    </w:lvl>
    <w:lvl w:ilvl="2" w:tplc="BC16517E">
      <w:numFmt w:val="bullet"/>
      <w:lvlText w:val="•"/>
      <w:lvlJc w:val="left"/>
      <w:pPr>
        <w:ind w:left="787" w:hanging="164"/>
      </w:pPr>
      <w:rPr>
        <w:rFonts w:hint="default"/>
      </w:rPr>
    </w:lvl>
    <w:lvl w:ilvl="3" w:tplc="B28893A2">
      <w:numFmt w:val="bullet"/>
      <w:lvlText w:val="•"/>
      <w:lvlJc w:val="left"/>
      <w:pPr>
        <w:ind w:left="1071" w:hanging="164"/>
      </w:pPr>
      <w:rPr>
        <w:rFonts w:hint="default"/>
      </w:rPr>
    </w:lvl>
    <w:lvl w:ilvl="4" w:tplc="17A44DE6">
      <w:numFmt w:val="bullet"/>
      <w:lvlText w:val="•"/>
      <w:lvlJc w:val="left"/>
      <w:pPr>
        <w:ind w:left="1354" w:hanging="164"/>
      </w:pPr>
      <w:rPr>
        <w:rFonts w:hint="default"/>
      </w:rPr>
    </w:lvl>
    <w:lvl w:ilvl="5" w:tplc="E9D2B354">
      <w:numFmt w:val="bullet"/>
      <w:lvlText w:val="•"/>
      <w:lvlJc w:val="left"/>
      <w:pPr>
        <w:ind w:left="1638" w:hanging="164"/>
      </w:pPr>
      <w:rPr>
        <w:rFonts w:hint="default"/>
      </w:rPr>
    </w:lvl>
    <w:lvl w:ilvl="6" w:tplc="2F843D0A">
      <w:numFmt w:val="bullet"/>
      <w:lvlText w:val="•"/>
      <w:lvlJc w:val="left"/>
      <w:pPr>
        <w:ind w:left="1922" w:hanging="164"/>
      </w:pPr>
      <w:rPr>
        <w:rFonts w:hint="default"/>
      </w:rPr>
    </w:lvl>
    <w:lvl w:ilvl="7" w:tplc="045CAFF4">
      <w:numFmt w:val="bullet"/>
      <w:lvlText w:val="•"/>
      <w:lvlJc w:val="left"/>
      <w:pPr>
        <w:ind w:left="2205" w:hanging="164"/>
      </w:pPr>
      <w:rPr>
        <w:rFonts w:hint="default"/>
      </w:rPr>
    </w:lvl>
    <w:lvl w:ilvl="8" w:tplc="C212A152">
      <w:numFmt w:val="bullet"/>
      <w:lvlText w:val="•"/>
      <w:lvlJc w:val="left"/>
      <w:pPr>
        <w:ind w:left="2489" w:hanging="164"/>
      </w:pPr>
      <w:rPr>
        <w:rFonts w:hint="default"/>
      </w:rPr>
    </w:lvl>
  </w:abstractNum>
  <w:abstractNum w:abstractNumId="20" w15:restartNumberingAfterBreak="0">
    <w:nsid w:val="646116DD"/>
    <w:multiLevelType w:val="multilevel"/>
    <w:tmpl w:val="43D238A4"/>
    <w:lvl w:ilvl="0">
      <w:start w:val="3"/>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860" w:hanging="2160"/>
      </w:pPr>
      <w:rPr>
        <w:rFonts w:hint="default"/>
      </w:rPr>
    </w:lvl>
    <w:lvl w:ilvl="6">
      <w:start w:val="1"/>
      <w:numFmt w:val="decimal"/>
      <w:lvlText w:val="%1.%2.%3.%4.%5.%6.%7"/>
      <w:lvlJc w:val="left"/>
      <w:pPr>
        <w:ind w:left="5760" w:hanging="252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200" w:hanging="2880"/>
      </w:pPr>
      <w:rPr>
        <w:rFonts w:hint="default"/>
      </w:rPr>
    </w:lvl>
  </w:abstractNum>
  <w:abstractNum w:abstractNumId="21" w15:restartNumberingAfterBreak="0">
    <w:nsid w:val="655945CF"/>
    <w:multiLevelType w:val="hybridMultilevel"/>
    <w:tmpl w:val="9CA86F42"/>
    <w:lvl w:ilvl="0" w:tplc="A7DC43F8">
      <w:numFmt w:val="bullet"/>
      <w:lvlText w:val=""/>
      <w:lvlJc w:val="left"/>
      <w:pPr>
        <w:ind w:left="219" w:hanging="164"/>
      </w:pPr>
      <w:rPr>
        <w:rFonts w:ascii="Symbol" w:eastAsia="Symbol" w:hAnsi="Symbol" w:cs="Symbol" w:hint="default"/>
        <w:w w:val="99"/>
        <w:sz w:val="20"/>
        <w:szCs w:val="20"/>
      </w:rPr>
    </w:lvl>
    <w:lvl w:ilvl="1" w:tplc="12BC31BA">
      <w:numFmt w:val="bullet"/>
      <w:lvlText w:val="•"/>
      <w:lvlJc w:val="left"/>
      <w:pPr>
        <w:ind w:left="503" w:hanging="164"/>
      </w:pPr>
      <w:rPr>
        <w:rFonts w:hint="default"/>
      </w:rPr>
    </w:lvl>
    <w:lvl w:ilvl="2" w:tplc="17B24C28">
      <w:numFmt w:val="bullet"/>
      <w:lvlText w:val="•"/>
      <w:lvlJc w:val="left"/>
      <w:pPr>
        <w:ind w:left="787" w:hanging="164"/>
      </w:pPr>
      <w:rPr>
        <w:rFonts w:hint="default"/>
      </w:rPr>
    </w:lvl>
    <w:lvl w:ilvl="3" w:tplc="109A5E5A">
      <w:numFmt w:val="bullet"/>
      <w:lvlText w:val="•"/>
      <w:lvlJc w:val="left"/>
      <w:pPr>
        <w:ind w:left="1071" w:hanging="164"/>
      </w:pPr>
      <w:rPr>
        <w:rFonts w:hint="default"/>
      </w:rPr>
    </w:lvl>
    <w:lvl w:ilvl="4" w:tplc="38D0F904">
      <w:numFmt w:val="bullet"/>
      <w:lvlText w:val="•"/>
      <w:lvlJc w:val="left"/>
      <w:pPr>
        <w:ind w:left="1354" w:hanging="164"/>
      </w:pPr>
      <w:rPr>
        <w:rFonts w:hint="default"/>
      </w:rPr>
    </w:lvl>
    <w:lvl w:ilvl="5" w:tplc="976C98C2">
      <w:numFmt w:val="bullet"/>
      <w:lvlText w:val="•"/>
      <w:lvlJc w:val="left"/>
      <w:pPr>
        <w:ind w:left="1638" w:hanging="164"/>
      </w:pPr>
      <w:rPr>
        <w:rFonts w:hint="default"/>
      </w:rPr>
    </w:lvl>
    <w:lvl w:ilvl="6" w:tplc="D6446790">
      <w:numFmt w:val="bullet"/>
      <w:lvlText w:val="•"/>
      <w:lvlJc w:val="left"/>
      <w:pPr>
        <w:ind w:left="1922" w:hanging="164"/>
      </w:pPr>
      <w:rPr>
        <w:rFonts w:hint="default"/>
      </w:rPr>
    </w:lvl>
    <w:lvl w:ilvl="7" w:tplc="839EC536">
      <w:numFmt w:val="bullet"/>
      <w:lvlText w:val="•"/>
      <w:lvlJc w:val="left"/>
      <w:pPr>
        <w:ind w:left="2205" w:hanging="164"/>
      </w:pPr>
      <w:rPr>
        <w:rFonts w:hint="default"/>
      </w:rPr>
    </w:lvl>
    <w:lvl w:ilvl="8" w:tplc="290E8A4A">
      <w:numFmt w:val="bullet"/>
      <w:lvlText w:val="•"/>
      <w:lvlJc w:val="left"/>
      <w:pPr>
        <w:ind w:left="2489" w:hanging="164"/>
      </w:pPr>
      <w:rPr>
        <w:rFonts w:hint="default"/>
      </w:rPr>
    </w:lvl>
  </w:abstractNum>
  <w:abstractNum w:abstractNumId="22" w15:restartNumberingAfterBreak="0">
    <w:nsid w:val="6B476001"/>
    <w:multiLevelType w:val="hybridMultilevel"/>
    <w:tmpl w:val="475291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0B5DD6"/>
    <w:multiLevelType w:val="hybridMultilevel"/>
    <w:tmpl w:val="49581AAC"/>
    <w:lvl w:ilvl="0" w:tplc="9E500676">
      <w:numFmt w:val="bullet"/>
      <w:lvlText w:val=""/>
      <w:lvlJc w:val="left"/>
      <w:pPr>
        <w:ind w:left="220" w:hanging="164"/>
      </w:pPr>
      <w:rPr>
        <w:rFonts w:ascii="Symbol" w:eastAsia="Symbol" w:hAnsi="Symbol" w:cs="Symbol" w:hint="default"/>
        <w:w w:val="99"/>
        <w:sz w:val="20"/>
        <w:szCs w:val="20"/>
      </w:rPr>
    </w:lvl>
    <w:lvl w:ilvl="1" w:tplc="3D101A90">
      <w:numFmt w:val="bullet"/>
      <w:lvlText w:val="•"/>
      <w:lvlJc w:val="left"/>
      <w:pPr>
        <w:ind w:left="507" w:hanging="164"/>
      </w:pPr>
      <w:rPr>
        <w:rFonts w:hint="default"/>
      </w:rPr>
    </w:lvl>
    <w:lvl w:ilvl="2" w:tplc="5162A0E6">
      <w:numFmt w:val="bullet"/>
      <w:lvlText w:val="•"/>
      <w:lvlJc w:val="left"/>
      <w:pPr>
        <w:ind w:left="794" w:hanging="164"/>
      </w:pPr>
      <w:rPr>
        <w:rFonts w:hint="default"/>
      </w:rPr>
    </w:lvl>
    <w:lvl w:ilvl="3" w:tplc="13446592">
      <w:numFmt w:val="bullet"/>
      <w:lvlText w:val="•"/>
      <w:lvlJc w:val="left"/>
      <w:pPr>
        <w:ind w:left="1082" w:hanging="164"/>
      </w:pPr>
      <w:rPr>
        <w:rFonts w:hint="default"/>
      </w:rPr>
    </w:lvl>
    <w:lvl w:ilvl="4" w:tplc="0832AB28">
      <w:numFmt w:val="bullet"/>
      <w:lvlText w:val="•"/>
      <w:lvlJc w:val="left"/>
      <w:pPr>
        <w:ind w:left="1369" w:hanging="164"/>
      </w:pPr>
      <w:rPr>
        <w:rFonts w:hint="default"/>
      </w:rPr>
    </w:lvl>
    <w:lvl w:ilvl="5" w:tplc="9DD47318">
      <w:numFmt w:val="bullet"/>
      <w:lvlText w:val="•"/>
      <w:lvlJc w:val="left"/>
      <w:pPr>
        <w:ind w:left="1657" w:hanging="164"/>
      </w:pPr>
      <w:rPr>
        <w:rFonts w:hint="default"/>
      </w:rPr>
    </w:lvl>
    <w:lvl w:ilvl="6" w:tplc="F2EE512E">
      <w:numFmt w:val="bullet"/>
      <w:lvlText w:val="•"/>
      <w:lvlJc w:val="left"/>
      <w:pPr>
        <w:ind w:left="1944" w:hanging="164"/>
      </w:pPr>
      <w:rPr>
        <w:rFonts w:hint="default"/>
      </w:rPr>
    </w:lvl>
    <w:lvl w:ilvl="7" w:tplc="C4FA4966">
      <w:numFmt w:val="bullet"/>
      <w:lvlText w:val="•"/>
      <w:lvlJc w:val="left"/>
      <w:pPr>
        <w:ind w:left="2232" w:hanging="164"/>
      </w:pPr>
      <w:rPr>
        <w:rFonts w:hint="default"/>
      </w:rPr>
    </w:lvl>
    <w:lvl w:ilvl="8" w:tplc="397EF744">
      <w:numFmt w:val="bullet"/>
      <w:lvlText w:val="•"/>
      <w:lvlJc w:val="left"/>
      <w:pPr>
        <w:ind w:left="2519" w:hanging="164"/>
      </w:pPr>
      <w:rPr>
        <w:rFonts w:hint="default"/>
      </w:rPr>
    </w:lvl>
  </w:abstractNum>
  <w:abstractNum w:abstractNumId="24" w15:restartNumberingAfterBreak="0">
    <w:nsid w:val="6EE927AF"/>
    <w:multiLevelType w:val="multilevel"/>
    <w:tmpl w:val="43D238A4"/>
    <w:lvl w:ilvl="0">
      <w:start w:val="3"/>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860" w:hanging="2160"/>
      </w:pPr>
      <w:rPr>
        <w:rFonts w:hint="default"/>
      </w:rPr>
    </w:lvl>
    <w:lvl w:ilvl="6">
      <w:start w:val="1"/>
      <w:numFmt w:val="decimal"/>
      <w:lvlText w:val="%1.%2.%3.%4.%5.%6.%7"/>
      <w:lvlJc w:val="left"/>
      <w:pPr>
        <w:ind w:left="5760" w:hanging="252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200" w:hanging="2880"/>
      </w:pPr>
      <w:rPr>
        <w:rFonts w:hint="default"/>
      </w:rPr>
    </w:lvl>
  </w:abstractNum>
  <w:abstractNum w:abstractNumId="25" w15:restartNumberingAfterBreak="0">
    <w:nsid w:val="724D430B"/>
    <w:multiLevelType w:val="hybridMultilevel"/>
    <w:tmpl w:val="8C7E46BE"/>
    <w:lvl w:ilvl="0" w:tplc="625490B6">
      <w:numFmt w:val="bullet"/>
      <w:lvlText w:val=""/>
      <w:lvlJc w:val="left"/>
      <w:pPr>
        <w:ind w:left="2280" w:hanging="579"/>
      </w:pPr>
      <w:rPr>
        <w:rFonts w:ascii="Symbol" w:eastAsia="Symbol" w:hAnsi="Symbol" w:cs="Symbol" w:hint="default"/>
        <w:w w:val="99"/>
        <w:sz w:val="20"/>
        <w:szCs w:val="20"/>
      </w:rPr>
    </w:lvl>
    <w:lvl w:ilvl="1" w:tplc="1CB842BE">
      <w:numFmt w:val="bullet"/>
      <w:lvlText w:val="•"/>
      <w:lvlJc w:val="left"/>
      <w:pPr>
        <w:ind w:left="3220" w:hanging="579"/>
      </w:pPr>
      <w:rPr>
        <w:rFonts w:hint="default"/>
      </w:rPr>
    </w:lvl>
    <w:lvl w:ilvl="2" w:tplc="05B8CF24">
      <w:numFmt w:val="bullet"/>
      <w:lvlText w:val="•"/>
      <w:lvlJc w:val="left"/>
      <w:pPr>
        <w:ind w:left="4160" w:hanging="579"/>
      </w:pPr>
      <w:rPr>
        <w:rFonts w:hint="default"/>
      </w:rPr>
    </w:lvl>
    <w:lvl w:ilvl="3" w:tplc="4E44FA82">
      <w:numFmt w:val="bullet"/>
      <w:lvlText w:val="•"/>
      <w:lvlJc w:val="left"/>
      <w:pPr>
        <w:ind w:left="5101" w:hanging="579"/>
      </w:pPr>
      <w:rPr>
        <w:rFonts w:hint="default"/>
      </w:rPr>
    </w:lvl>
    <w:lvl w:ilvl="4" w:tplc="D95AFC24">
      <w:numFmt w:val="bullet"/>
      <w:lvlText w:val="•"/>
      <w:lvlJc w:val="left"/>
      <w:pPr>
        <w:ind w:left="6041" w:hanging="579"/>
      </w:pPr>
      <w:rPr>
        <w:rFonts w:hint="default"/>
      </w:rPr>
    </w:lvl>
    <w:lvl w:ilvl="5" w:tplc="955A2924">
      <w:numFmt w:val="bullet"/>
      <w:lvlText w:val="•"/>
      <w:lvlJc w:val="left"/>
      <w:pPr>
        <w:ind w:left="6982" w:hanging="579"/>
      </w:pPr>
      <w:rPr>
        <w:rFonts w:hint="default"/>
      </w:rPr>
    </w:lvl>
    <w:lvl w:ilvl="6" w:tplc="B67072AA">
      <w:numFmt w:val="bullet"/>
      <w:lvlText w:val="•"/>
      <w:lvlJc w:val="left"/>
      <w:pPr>
        <w:ind w:left="7922" w:hanging="579"/>
      </w:pPr>
      <w:rPr>
        <w:rFonts w:hint="default"/>
      </w:rPr>
    </w:lvl>
    <w:lvl w:ilvl="7" w:tplc="54D250C4">
      <w:numFmt w:val="bullet"/>
      <w:lvlText w:val="•"/>
      <w:lvlJc w:val="left"/>
      <w:pPr>
        <w:ind w:left="8862" w:hanging="579"/>
      </w:pPr>
      <w:rPr>
        <w:rFonts w:hint="default"/>
      </w:rPr>
    </w:lvl>
    <w:lvl w:ilvl="8" w:tplc="DC5EBAFE">
      <w:numFmt w:val="bullet"/>
      <w:lvlText w:val="•"/>
      <w:lvlJc w:val="left"/>
      <w:pPr>
        <w:ind w:left="9803" w:hanging="579"/>
      </w:pPr>
      <w:rPr>
        <w:rFonts w:hint="default"/>
      </w:rPr>
    </w:lvl>
  </w:abstractNum>
  <w:abstractNum w:abstractNumId="26" w15:restartNumberingAfterBreak="0">
    <w:nsid w:val="75A80F97"/>
    <w:multiLevelType w:val="hybridMultilevel"/>
    <w:tmpl w:val="88583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9519F"/>
    <w:multiLevelType w:val="hybridMultilevel"/>
    <w:tmpl w:val="FC3AD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D74AD"/>
    <w:multiLevelType w:val="hybridMultilevel"/>
    <w:tmpl w:val="AAD89F14"/>
    <w:lvl w:ilvl="0" w:tplc="2A5EDCEA">
      <w:numFmt w:val="bullet"/>
      <w:lvlText w:val=""/>
      <w:lvlJc w:val="left"/>
      <w:pPr>
        <w:ind w:left="220" w:hanging="164"/>
      </w:pPr>
      <w:rPr>
        <w:rFonts w:ascii="Symbol" w:eastAsia="Symbol" w:hAnsi="Symbol" w:cs="Symbol" w:hint="default"/>
        <w:w w:val="99"/>
        <w:sz w:val="20"/>
        <w:szCs w:val="20"/>
      </w:rPr>
    </w:lvl>
    <w:lvl w:ilvl="1" w:tplc="ADB6A660">
      <w:numFmt w:val="bullet"/>
      <w:lvlText w:val="•"/>
      <w:lvlJc w:val="left"/>
      <w:pPr>
        <w:ind w:left="507" w:hanging="164"/>
      </w:pPr>
      <w:rPr>
        <w:rFonts w:hint="default"/>
      </w:rPr>
    </w:lvl>
    <w:lvl w:ilvl="2" w:tplc="63123A50">
      <w:numFmt w:val="bullet"/>
      <w:lvlText w:val="•"/>
      <w:lvlJc w:val="left"/>
      <w:pPr>
        <w:ind w:left="794" w:hanging="164"/>
      </w:pPr>
      <w:rPr>
        <w:rFonts w:hint="default"/>
      </w:rPr>
    </w:lvl>
    <w:lvl w:ilvl="3" w:tplc="6AA47B18">
      <w:numFmt w:val="bullet"/>
      <w:lvlText w:val="•"/>
      <w:lvlJc w:val="left"/>
      <w:pPr>
        <w:ind w:left="1082" w:hanging="164"/>
      </w:pPr>
      <w:rPr>
        <w:rFonts w:hint="default"/>
      </w:rPr>
    </w:lvl>
    <w:lvl w:ilvl="4" w:tplc="E334FF82">
      <w:numFmt w:val="bullet"/>
      <w:lvlText w:val="•"/>
      <w:lvlJc w:val="left"/>
      <w:pPr>
        <w:ind w:left="1369" w:hanging="164"/>
      </w:pPr>
      <w:rPr>
        <w:rFonts w:hint="default"/>
      </w:rPr>
    </w:lvl>
    <w:lvl w:ilvl="5" w:tplc="C36A4F74">
      <w:numFmt w:val="bullet"/>
      <w:lvlText w:val="•"/>
      <w:lvlJc w:val="left"/>
      <w:pPr>
        <w:ind w:left="1657" w:hanging="164"/>
      </w:pPr>
      <w:rPr>
        <w:rFonts w:hint="default"/>
      </w:rPr>
    </w:lvl>
    <w:lvl w:ilvl="6" w:tplc="AD68FCA4">
      <w:numFmt w:val="bullet"/>
      <w:lvlText w:val="•"/>
      <w:lvlJc w:val="left"/>
      <w:pPr>
        <w:ind w:left="1944" w:hanging="164"/>
      </w:pPr>
      <w:rPr>
        <w:rFonts w:hint="default"/>
      </w:rPr>
    </w:lvl>
    <w:lvl w:ilvl="7" w:tplc="BFBC1B72">
      <w:numFmt w:val="bullet"/>
      <w:lvlText w:val="•"/>
      <w:lvlJc w:val="left"/>
      <w:pPr>
        <w:ind w:left="2232" w:hanging="164"/>
      </w:pPr>
      <w:rPr>
        <w:rFonts w:hint="default"/>
      </w:rPr>
    </w:lvl>
    <w:lvl w:ilvl="8" w:tplc="60D061D0">
      <w:numFmt w:val="bullet"/>
      <w:lvlText w:val="•"/>
      <w:lvlJc w:val="left"/>
      <w:pPr>
        <w:ind w:left="2519" w:hanging="164"/>
      </w:pPr>
      <w:rPr>
        <w:rFonts w:hint="default"/>
      </w:rPr>
    </w:lvl>
  </w:abstractNum>
  <w:num w:numId="1">
    <w:abstractNumId w:val="25"/>
  </w:num>
  <w:num w:numId="2">
    <w:abstractNumId w:val="5"/>
  </w:num>
  <w:num w:numId="3">
    <w:abstractNumId w:val="21"/>
  </w:num>
  <w:num w:numId="4">
    <w:abstractNumId w:val="17"/>
  </w:num>
  <w:num w:numId="5">
    <w:abstractNumId w:val="23"/>
  </w:num>
  <w:num w:numId="6">
    <w:abstractNumId w:val="11"/>
  </w:num>
  <w:num w:numId="7">
    <w:abstractNumId w:val="12"/>
  </w:num>
  <w:num w:numId="8">
    <w:abstractNumId w:val="14"/>
  </w:num>
  <w:num w:numId="9">
    <w:abstractNumId w:val="3"/>
  </w:num>
  <w:num w:numId="10">
    <w:abstractNumId w:val="4"/>
  </w:num>
  <w:num w:numId="11">
    <w:abstractNumId w:val="28"/>
  </w:num>
  <w:num w:numId="12">
    <w:abstractNumId w:val="19"/>
  </w:num>
  <w:num w:numId="13">
    <w:abstractNumId w:val="10"/>
  </w:num>
  <w:num w:numId="14">
    <w:abstractNumId w:val="0"/>
  </w:num>
  <w:num w:numId="15">
    <w:abstractNumId w:val="22"/>
  </w:num>
  <w:num w:numId="16">
    <w:abstractNumId w:val="7"/>
  </w:num>
  <w:num w:numId="17">
    <w:abstractNumId w:val="8"/>
  </w:num>
  <w:num w:numId="18">
    <w:abstractNumId w:val="2"/>
  </w:num>
  <w:num w:numId="19">
    <w:abstractNumId w:val="6"/>
  </w:num>
  <w:num w:numId="20">
    <w:abstractNumId w:val="1"/>
  </w:num>
  <w:num w:numId="21">
    <w:abstractNumId w:val="16"/>
  </w:num>
  <w:num w:numId="22">
    <w:abstractNumId w:val="24"/>
  </w:num>
  <w:num w:numId="23">
    <w:abstractNumId w:val="15"/>
  </w:num>
  <w:num w:numId="24">
    <w:abstractNumId w:val="20"/>
  </w:num>
  <w:num w:numId="25">
    <w:abstractNumId w:val="27"/>
  </w:num>
  <w:num w:numId="26">
    <w:abstractNumId w:val="18"/>
  </w:num>
  <w:num w:numId="27">
    <w:abstractNumId w:val="9"/>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01"/>
    <w:rsid w:val="00037AE1"/>
    <w:rsid w:val="0004488A"/>
    <w:rsid w:val="000C1606"/>
    <w:rsid w:val="000E7E5E"/>
    <w:rsid w:val="000F1F49"/>
    <w:rsid w:val="00103569"/>
    <w:rsid w:val="00105EC9"/>
    <w:rsid w:val="0015521B"/>
    <w:rsid w:val="00181641"/>
    <w:rsid w:val="001F17E1"/>
    <w:rsid w:val="002337AF"/>
    <w:rsid w:val="002B4AED"/>
    <w:rsid w:val="002D3817"/>
    <w:rsid w:val="002E033C"/>
    <w:rsid w:val="00353CA6"/>
    <w:rsid w:val="00356D1B"/>
    <w:rsid w:val="003649BB"/>
    <w:rsid w:val="004111A1"/>
    <w:rsid w:val="00462C99"/>
    <w:rsid w:val="00497AAF"/>
    <w:rsid w:val="004C3C01"/>
    <w:rsid w:val="004C5D05"/>
    <w:rsid w:val="00516E40"/>
    <w:rsid w:val="005354F3"/>
    <w:rsid w:val="0054274E"/>
    <w:rsid w:val="005944B2"/>
    <w:rsid w:val="005A01FB"/>
    <w:rsid w:val="005D7FEC"/>
    <w:rsid w:val="005E3960"/>
    <w:rsid w:val="0072321E"/>
    <w:rsid w:val="007343D7"/>
    <w:rsid w:val="007956F3"/>
    <w:rsid w:val="008037D1"/>
    <w:rsid w:val="00805438"/>
    <w:rsid w:val="00844098"/>
    <w:rsid w:val="008B0B3B"/>
    <w:rsid w:val="008E5C78"/>
    <w:rsid w:val="0094225E"/>
    <w:rsid w:val="009441AA"/>
    <w:rsid w:val="009928E7"/>
    <w:rsid w:val="009A2CB5"/>
    <w:rsid w:val="009E49C1"/>
    <w:rsid w:val="00A23C00"/>
    <w:rsid w:val="00A64998"/>
    <w:rsid w:val="00AE6706"/>
    <w:rsid w:val="00B22DB8"/>
    <w:rsid w:val="00B53AC3"/>
    <w:rsid w:val="00B62DBA"/>
    <w:rsid w:val="00B67A14"/>
    <w:rsid w:val="00B71461"/>
    <w:rsid w:val="00B90268"/>
    <w:rsid w:val="00B94D7B"/>
    <w:rsid w:val="00BD71D3"/>
    <w:rsid w:val="00BE51C9"/>
    <w:rsid w:val="00CD7E07"/>
    <w:rsid w:val="00D11A01"/>
    <w:rsid w:val="00D310ED"/>
    <w:rsid w:val="00D555E3"/>
    <w:rsid w:val="00DB5A80"/>
    <w:rsid w:val="00DF7BBF"/>
    <w:rsid w:val="00E74E47"/>
    <w:rsid w:val="00EB2FED"/>
    <w:rsid w:val="00F0258B"/>
    <w:rsid w:val="00F64A7B"/>
    <w:rsid w:val="00FA20D9"/>
    <w:rsid w:val="00FB3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AB3FA8-CC2B-4F4A-9D84-AB240FA3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4488A"/>
    <w:pPr>
      <w:widowControl w:val="0"/>
      <w:spacing w:after="0" w:line="561" w:lineRule="exact"/>
      <w:ind w:left="20"/>
      <w:outlineLvl w:val="0"/>
    </w:pPr>
    <w:rPr>
      <w:rFonts w:ascii="Book Antiqua" w:eastAsia="Book Antiqua" w:hAnsi="Book Antiqua" w:cs="Book Antiqua"/>
      <w:b/>
      <w:bCs/>
      <w:i/>
      <w:sz w:val="52"/>
      <w:szCs w:val="52"/>
      <w:lang w:val="en-US"/>
    </w:rPr>
  </w:style>
  <w:style w:type="paragraph" w:styleId="Heading2">
    <w:name w:val="heading 2"/>
    <w:basedOn w:val="Normal"/>
    <w:link w:val="Heading2Char"/>
    <w:uiPriority w:val="1"/>
    <w:qFormat/>
    <w:rsid w:val="0004488A"/>
    <w:pPr>
      <w:widowControl w:val="0"/>
      <w:spacing w:before="180" w:after="0" w:line="240" w:lineRule="auto"/>
      <w:ind w:left="585" w:right="486"/>
      <w:outlineLvl w:val="1"/>
    </w:pPr>
    <w:rPr>
      <w:rFonts w:ascii="Arial" w:eastAsia="Arial" w:hAnsi="Arial" w:cs="Arial"/>
      <w:b/>
      <w:bCs/>
      <w:sz w:val="32"/>
      <w:szCs w:val="32"/>
      <w:lang w:val="en-US"/>
    </w:rPr>
  </w:style>
  <w:style w:type="paragraph" w:styleId="Heading4">
    <w:name w:val="heading 4"/>
    <w:basedOn w:val="Normal"/>
    <w:next w:val="Normal"/>
    <w:link w:val="Heading4Char"/>
    <w:uiPriority w:val="9"/>
    <w:semiHidden/>
    <w:unhideWhenUsed/>
    <w:qFormat/>
    <w:rsid w:val="00103569"/>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unhideWhenUsed/>
    <w:qFormat/>
    <w:rsid w:val="00103569"/>
    <w:pPr>
      <w:keepNext/>
      <w:keepLines/>
      <w:spacing w:before="200" w:after="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25E"/>
  </w:style>
  <w:style w:type="paragraph" w:styleId="Footer">
    <w:name w:val="footer"/>
    <w:basedOn w:val="Normal"/>
    <w:link w:val="FooterChar"/>
    <w:uiPriority w:val="99"/>
    <w:unhideWhenUsed/>
    <w:rsid w:val="00942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25E"/>
  </w:style>
  <w:style w:type="paragraph" w:styleId="BalloonText">
    <w:name w:val="Balloon Text"/>
    <w:basedOn w:val="Normal"/>
    <w:link w:val="BalloonTextChar"/>
    <w:uiPriority w:val="99"/>
    <w:semiHidden/>
    <w:unhideWhenUsed/>
    <w:rsid w:val="0094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5E"/>
    <w:rPr>
      <w:rFonts w:ascii="Tahoma" w:hAnsi="Tahoma" w:cs="Tahoma"/>
      <w:sz w:val="16"/>
      <w:szCs w:val="16"/>
    </w:rPr>
  </w:style>
  <w:style w:type="paragraph" w:styleId="BodyText">
    <w:name w:val="Body Text"/>
    <w:basedOn w:val="Normal"/>
    <w:link w:val="BodyTextChar"/>
    <w:uiPriority w:val="1"/>
    <w:qFormat/>
    <w:rsid w:val="0004488A"/>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488A"/>
    <w:rPr>
      <w:rFonts w:ascii="Arial" w:eastAsia="Arial" w:hAnsi="Arial" w:cs="Arial"/>
      <w:sz w:val="24"/>
      <w:szCs w:val="24"/>
      <w:lang w:val="en-US"/>
    </w:rPr>
  </w:style>
  <w:style w:type="character" w:customStyle="1" w:styleId="Heading1Char">
    <w:name w:val="Heading 1 Char"/>
    <w:basedOn w:val="DefaultParagraphFont"/>
    <w:link w:val="Heading1"/>
    <w:uiPriority w:val="1"/>
    <w:rsid w:val="0004488A"/>
    <w:rPr>
      <w:rFonts w:ascii="Book Antiqua" w:eastAsia="Book Antiqua" w:hAnsi="Book Antiqua" w:cs="Book Antiqua"/>
      <w:b/>
      <w:bCs/>
      <w:i/>
      <w:sz w:val="52"/>
      <w:szCs w:val="52"/>
      <w:lang w:val="en-US"/>
    </w:rPr>
  </w:style>
  <w:style w:type="character" w:customStyle="1" w:styleId="Heading2Char">
    <w:name w:val="Heading 2 Char"/>
    <w:basedOn w:val="DefaultParagraphFont"/>
    <w:link w:val="Heading2"/>
    <w:uiPriority w:val="1"/>
    <w:rsid w:val="0004488A"/>
    <w:rPr>
      <w:rFonts w:ascii="Arial" w:eastAsia="Arial" w:hAnsi="Arial" w:cs="Arial"/>
      <w:b/>
      <w:bCs/>
      <w:sz w:val="32"/>
      <w:szCs w:val="32"/>
      <w:lang w:val="en-US"/>
    </w:rPr>
  </w:style>
  <w:style w:type="paragraph" w:styleId="ListParagraph">
    <w:name w:val="List Paragraph"/>
    <w:basedOn w:val="Normal"/>
    <w:uiPriority w:val="34"/>
    <w:qFormat/>
    <w:rsid w:val="0004488A"/>
    <w:pPr>
      <w:widowControl w:val="0"/>
      <w:spacing w:after="0" w:line="240" w:lineRule="auto"/>
      <w:ind w:left="2280" w:hanging="567"/>
    </w:pPr>
    <w:rPr>
      <w:rFonts w:ascii="Arial" w:eastAsia="Arial" w:hAnsi="Arial" w:cs="Arial"/>
      <w:lang w:val="en-US"/>
    </w:rPr>
  </w:style>
  <w:style w:type="table" w:styleId="TableGrid">
    <w:name w:val="Table Grid"/>
    <w:basedOn w:val="TableNormal"/>
    <w:uiPriority w:val="59"/>
    <w:rsid w:val="00B6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67A14"/>
    <w:pPr>
      <w:widowControl w:val="0"/>
      <w:spacing w:before="1" w:after="0" w:line="240" w:lineRule="auto"/>
      <w:ind w:left="220" w:hanging="163"/>
    </w:pPr>
    <w:rPr>
      <w:rFonts w:ascii="Arial" w:eastAsia="Arial" w:hAnsi="Arial" w:cs="Arial"/>
      <w:lang w:val="en-US"/>
    </w:rPr>
  </w:style>
  <w:style w:type="character" w:customStyle="1" w:styleId="Heading4Char">
    <w:name w:val="Heading 4 Char"/>
    <w:basedOn w:val="DefaultParagraphFont"/>
    <w:link w:val="Heading4"/>
    <w:uiPriority w:val="9"/>
    <w:semiHidden/>
    <w:rsid w:val="00103569"/>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rsid w:val="00103569"/>
    <w:rPr>
      <w:rFonts w:asciiTheme="majorHAnsi" w:eastAsiaTheme="majorEastAsia" w:hAnsiTheme="majorHAnsi" w:cstheme="majorBidi"/>
      <w:color w:val="016194" w:themeColor="accent1" w:themeShade="7F"/>
    </w:rPr>
  </w:style>
  <w:style w:type="character" w:styleId="Hyperlink">
    <w:name w:val="Hyperlink"/>
    <w:basedOn w:val="DefaultParagraphFont"/>
    <w:uiPriority w:val="99"/>
    <w:unhideWhenUsed/>
    <w:rsid w:val="00B94D7B"/>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46347\AppData\Local\Microsoft\Windows\Temporary%20Internet%20Files\Content.Outlook\QPYQJI30\FPPS%20Anaphylaxis%20Policy%20Feb%20%202018.docx.dotx"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4128B-7921-4DED-9B89-BAB701F9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FPPS Anaphylaxis Policy Feb  2018.docx</Template>
  <TotalTime>7</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Floreat Park Primary School</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Rodney</dc:creator>
  <cp:lastModifiedBy>PARKER Bridget [Floreat Park Primary School]</cp:lastModifiedBy>
  <cp:revision>2</cp:revision>
  <cp:lastPrinted>2018-01-27T09:13:00Z</cp:lastPrinted>
  <dcterms:created xsi:type="dcterms:W3CDTF">2018-02-28T05:46:00Z</dcterms:created>
  <dcterms:modified xsi:type="dcterms:W3CDTF">2019-05-16T02:54:00Z</dcterms:modified>
</cp:coreProperties>
</file>